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DC9F" w14:textId="5090D356" w:rsidR="00582527" w:rsidRPr="00582527" w:rsidRDefault="00582527" w:rsidP="009523CB">
      <w:pPr>
        <w:shd w:val="clear" w:color="auto" w:fill="FFFFFF" w:themeFill="background1"/>
        <w:jc w:val="center"/>
        <w:rPr>
          <w:rFonts w:asciiTheme="minorHAnsi" w:hAnsiTheme="minorHAnsi" w:cstheme="minorHAnsi"/>
          <w:b/>
          <w:color w:val="1F3864" w:themeColor="accent1" w:themeShade="80"/>
          <w:sz w:val="52"/>
          <w:szCs w:val="52"/>
        </w:rPr>
      </w:pPr>
      <w:r w:rsidRPr="00582527">
        <w:rPr>
          <w:rFonts w:asciiTheme="minorHAnsi" w:hAnsiTheme="minorHAnsi" w:cstheme="minorHAnsi"/>
          <w:b/>
          <w:color w:val="1F3864" w:themeColor="accent1" w:themeShade="80"/>
          <w:sz w:val="52"/>
          <w:szCs w:val="52"/>
        </w:rPr>
        <w:t>Přehled dotazů</w:t>
      </w:r>
    </w:p>
    <w:p w14:paraId="5F086D98" w14:textId="77777777" w:rsidR="00582527" w:rsidRDefault="00582527" w:rsidP="009523CB">
      <w:pPr>
        <w:shd w:val="clear" w:color="auto" w:fill="FFFFFF" w:themeFill="background1"/>
        <w:jc w:val="center"/>
        <w:rPr>
          <w:rFonts w:asciiTheme="minorHAnsi" w:hAnsiTheme="minorHAnsi" w:cstheme="minorHAnsi"/>
          <w:b/>
          <w:color w:val="1F3864" w:themeColor="accent1" w:themeShade="80"/>
          <w:sz w:val="24"/>
          <w:szCs w:val="24"/>
        </w:rPr>
      </w:pPr>
    </w:p>
    <w:p w14:paraId="59D5126F" w14:textId="2682B47D" w:rsidR="00F119A9" w:rsidRPr="007F1AD9" w:rsidRDefault="00F119A9" w:rsidP="009523CB">
      <w:pPr>
        <w:shd w:val="clear" w:color="auto" w:fill="FFFFFF" w:themeFill="background1"/>
        <w:jc w:val="center"/>
        <w:rPr>
          <w:rFonts w:asciiTheme="minorHAnsi" w:hAnsiTheme="minorHAnsi" w:cstheme="minorHAnsi"/>
          <w:b/>
          <w:color w:val="1F3864" w:themeColor="accent1" w:themeShade="80"/>
          <w:sz w:val="24"/>
          <w:szCs w:val="24"/>
        </w:rPr>
      </w:pPr>
      <w:r w:rsidRPr="007F1AD9">
        <w:rPr>
          <w:rFonts w:asciiTheme="minorHAnsi" w:hAnsiTheme="minorHAnsi" w:cstheme="minorHAnsi"/>
          <w:b/>
          <w:color w:val="1F3864" w:themeColor="accent1" w:themeShade="80"/>
          <w:sz w:val="24"/>
          <w:szCs w:val="24"/>
        </w:rPr>
        <w:t>Školení pracovníků přímo řízených organizací Ministerstva zdravotnictví</w:t>
      </w:r>
      <w:r w:rsidR="00C46541">
        <w:rPr>
          <w:rFonts w:asciiTheme="minorHAnsi" w:hAnsiTheme="minorHAnsi" w:cstheme="minorHAnsi"/>
          <w:b/>
          <w:color w:val="1F3864" w:themeColor="accent1" w:themeShade="80"/>
          <w:sz w:val="24"/>
          <w:szCs w:val="24"/>
        </w:rPr>
        <w:t xml:space="preserve"> </w:t>
      </w:r>
    </w:p>
    <w:p w14:paraId="5E310483" w14:textId="0C329F72" w:rsidR="00F119A9" w:rsidRPr="007F1AD9" w:rsidRDefault="00F119A9" w:rsidP="009523CB">
      <w:pPr>
        <w:shd w:val="clear" w:color="auto" w:fill="FFFFFF" w:themeFill="background1"/>
        <w:ind w:left="360"/>
        <w:jc w:val="center"/>
        <w:rPr>
          <w:rFonts w:asciiTheme="minorHAnsi" w:hAnsiTheme="minorHAnsi" w:cstheme="minorHAnsi"/>
          <w:b/>
          <w:color w:val="1F3864" w:themeColor="accent1" w:themeShade="80"/>
          <w:sz w:val="24"/>
          <w:szCs w:val="24"/>
        </w:rPr>
      </w:pPr>
      <w:r w:rsidRPr="007F1AD9">
        <w:rPr>
          <w:rFonts w:asciiTheme="minorHAnsi" w:hAnsiTheme="minorHAnsi" w:cstheme="minorHAnsi"/>
          <w:b/>
          <w:color w:val="1F3864" w:themeColor="accent1" w:themeShade="80"/>
          <w:sz w:val="24"/>
          <w:szCs w:val="24"/>
        </w:rPr>
        <w:t>Téma: REACT-EU – IROP</w:t>
      </w:r>
    </w:p>
    <w:p w14:paraId="19870DC7" w14:textId="0D1B91AA" w:rsidR="00F119A9" w:rsidRPr="007F1AD9" w:rsidRDefault="00F119A9" w:rsidP="009523CB">
      <w:pPr>
        <w:shd w:val="clear" w:color="auto" w:fill="FFFFFF" w:themeFill="background1"/>
        <w:tabs>
          <w:tab w:val="left" w:pos="1140"/>
          <w:tab w:val="center" w:pos="7182"/>
        </w:tabs>
        <w:ind w:left="360"/>
        <w:jc w:val="center"/>
        <w:rPr>
          <w:rFonts w:asciiTheme="minorHAnsi" w:hAnsiTheme="minorHAnsi" w:cstheme="minorHAnsi"/>
          <w:b/>
          <w:color w:val="1F3864" w:themeColor="accent1" w:themeShade="80"/>
          <w:sz w:val="24"/>
          <w:szCs w:val="24"/>
        </w:rPr>
      </w:pPr>
      <w:r w:rsidRPr="007F1AD9">
        <w:rPr>
          <w:rFonts w:asciiTheme="minorHAnsi" w:hAnsiTheme="minorHAnsi" w:cstheme="minorHAnsi"/>
          <w:b/>
          <w:color w:val="1F3864" w:themeColor="accent1" w:themeShade="80"/>
          <w:sz w:val="24"/>
          <w:szCs w:val="24"/>
        </w:rPr>
        <w:t>Budoucí programové období (IROP 2, OPZ)</w:t>
      </w:r>
    </w:p>
    <w:p w14:paraId="6D284C41" w14:textId="77777777" w:rsidR="00F119A9" w:rsidRPr="007F1AD9" w:rsidRDefault="00F119A9" w:rsidP="009523CB">
      <w:pPr>
        <w:shd w:val="clear" w:color="auto" w:fill="FFFFFF" w:themeFill="background1"/>
        <w:ind w:left="360"/>
        <w:jc w:val="center"/>
        <w:rPr>
          <w:rFonts w:asciiTheme="minorHAnsi" w:hAnsiTheme="minorHAnsi" w:cstheme="minorHAnsi"/>
          <w:color w:val="1F3864" w:themeColor="accent1" w:themeShade="80"/>
          <w:sz w:val="24"/>
          <w:szCs w:val="24"/>
        </w:rPr>
      </w:pPr>
      <w:r w:rsidRPr="007F1AD9">
        <w:rPr>
          <w:rFonts w:asciiTheme="minorHAnsi" w:hAnsiTheme="minorHAnsi" w:cstheme="minorHAnsi"/>
          <w:color w:val="1F3864" w:themeColor="accent1" w:themeShade="80"/>
          <w:sz w:val="24"/>
          <w:szCs w:val="24"/>
        </w:rPr>
        <w:t xml:space="preserve">15. února 2021, 9:00 – 13:00, online (nástroj </w:t>
      </w:r>
      <w:proofErr w:type="spellStart"/>
      <w:r w:rsidRPr="007F1AD9">
        <w:rPr>
          <w:rFonts w:asciiTheme="minorHAnsi" w:hAnsiTheme="minorHAnsi" w:cstheme="minorHAnsi"/>
          <w:color w:val="1F3864" w:themeColor="accent1" w:themeShade="80"/>
          <w:sz w:val="24"/>
          <w:szCs w:val="24"/>
        </w:rPr>
        <w:t>webex</w:t>
      </w:r>
      <w:proofErr w:type="spellEnd"/>
      <w:r w:rsidRPr="007F1AD9">
        <w:rPr>
          <w:rFonts w:asciiTheme="minorHAnsi" w:hAnsiTheme="minorHAnsi" w:cstheme="minorHAnsi"/>
          <w:color w:val="1F3864" w:themeColor="accent1" w:themeShade="80"/>
          <w:sz w:val="24"/>
          <w:szCs w:val="24"/>
        </w:rPr>
        <w:t>)</w:t>
      </w:r>
    </w:p>
    <w:p w14:paraId="3E0245F6" w14:textId="77777777" w:rsidR="00F119A9" w:rsidRPr="007F1AD9" w:rsidRDefault="00F119A9" w:rsidP="007F1AD9">
      <w:pPr>
        <w:pStyle w:val="DAVA"/>
        <w:pBdr>
          <w:bottom w:val="single" w:sz="4" w:space="1" w:color="auto"/>
        </w:pBdr>
        <w:shd w:val="clear" w:color="auto" w:fill="FFFFFF" w:themeFill="background1"/>
        <w:spacing w:before="0" w:after="360"/>
        <w:ind w:left="-567" w:right="-595"/>
        <w:jc w:val="both"/>
        <w:rPr>
          <w:rFonts w:asciiTheme="minorHAnsi" w:hAnsiTheme="minorHAnsi" w:cstheme="minorHAnsi"/>
          <w:b/>
          <w:color w:val="548DD4"/>
          <w:sz w:val="24"/>
          <w:szCs w:val="24"/>
          <w:lang w:val="cs-CZ"/>
        </w:rPr>
      </w:pPr>
      <w:r w:rsidRPr="007F1AD9">
        <w:rPr>
          <w:rFonts w:asciiTheme="minorHAnsi" w:hAnsiTheme="minorHAnsi" w:cstheme="minorHAnsi"/>
          <w:b/>
          <w:color w:val="548DD4"/>
          <w:sz w:val="24"/>
          <w:szCs w:val="24"/>
          <w:lang w:val="cs-CZ"/>
        </w:rPr>
        <w:t xml:space="preserve"> </w:t>
      </w:r>
    </w:p>
    <w:p w14:paraId="7842BB04" w14:textId="77777777" w:rsidR="00F119A9" w:rsidRPr="007F1AD9" w:rsidRDefault="00F119A9" w:rsidP="007F1AD9">
      <w:pPr>
        <w:pStyle w:val="DAVA"/>
        <w:shd w:val="clear" w:color="auto" w:fill="FFFFFF" w:themeFill="background1"/>
        <w:spacing w:after="120"/>
        <w:ind w:left="-567"/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1562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2"/>
        <w:gridCol w:w="5670"/>
        <w:gridCol w:w="7655"/>
      </w:tblGrid>
      <w:tr w:rsidR="009523CB" w:rsidRPr="007F1AD9" w14:paraId="5B8A38F9" w14:textId="77777777" w:rsidTr="007F1AD9">
        <w:trPr>
          <w:trHeight w:val="5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30D81B0" w14:textId="1BA2185F" w:rsidR="009523CB" w:rsidRPr="009523CB" w:rsidRDefault="009523CB" w:rsidP="009523CB">
            <w:pPr>
              <w:pStyle w:val="DAVA"/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proofErr w:type="spellStart"/>
            <w:r w:rsidRPr="009523CB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P.č</w:t>
            </w:r>
            <w:proofErr w:type="spellEnd"/>
            <w:r w:rsidRPr="009523CB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3512E2" w14:textId="3668A971" w:rsidR="009523CB" w:rsidRPr="007F1AD9" w:rsidRDefault="009523CB" w:rsidP="009523CB">
            <w:pPr>
              <w:pStyle w:val="DAVA"/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Organizace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7215F3E" w14:textId="77777777" w:rsidR="009523CB" w:rsidRPr="006A5E1B" w:rsidRDefault="009523CB" w:rsidP="009523CB">
            <w:pPr>
              <w:pStyle w:val="DAVA"/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6A5E1B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Dotaz</w:t>
            </w:r>
          </w:p>
          <w:p w14:paraId="147FD7CF" w14:textId="68391CA7" w:rsidR="009523CB" w:rsidRPr="007F1AD9" w:rsidRDefault="009523CB" w:rsidP="009523CB">
            <w:pPr>
              <w:pStyle w:val="DAVA"/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786DAF2" w14:textId="720D333E" w:rsidR="009523CB" w:rsidRPr="007F1AD9" w:rsidRDefault="009523CB" w:rsidP="009523CB">
            <w:pPr>
              <w:pStyle w:val="DAVA"/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Odpověď</w:t>
            </w:r>
          </w:p>
        </w:tc>
      </w:tr>
      <w:tr w:rsidR="009523CB" w:rsidRPr="007F1AD9" w14:paraId="31C7EEB1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9819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C0380" w14:textId="2268C604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Tomáš Adamják,</w:t>
            </w:r>
          </w:p>
          <w:p w14:paraId="24AFE9A6" w14:textId="0FEC430F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SZÚ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354BB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Dobrý den, </w:t>
            </w:r>
          </w:p>
          <w:p w14:paraId="13F65218" w14:textId="0476A3DE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v pátek byly uvolněny na stránkách projektové kanceláře Seznamy přístrojového vybavení pro plánované výzvy </w:t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  <w:t xml:space="preserve">č. 98, 99 a 100. Bohužel tam nejsou uvedeny zdravotní ústavy, budou existovat i seznamy přístrojového vybavení pro SZÚ a ZÚ?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7324" w14:textId="47B239C0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Zdravotní ústavy budou oprávněnými příjemci v rámci výzvy č. 102, u níž je naplánováno vyhlášení až v květnu tohoto roku, z tohoto důvodu, budou způsobilé výdaje blíže specifikovány později.</w:t>
            </w:r>
          </w:p>
        </w:tc>
      </w:tr>
      <w:tr w:rsidR="009523CB" w:rsidRPr="007F1AD9" w14:paraId="769C39FB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CC222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1EE73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David Křivánek,</w:t>
            </w:r>
          </w:p>
          <w:p w14:paraId="10507749" w14:textId="4E996D7D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KHS Jihomoravského kraje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CD254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Dobrý den, </w:t>
            </w:r>
          </w:p>
          <w:p w14:paraId="731DE429" w14:textId="0C9C842D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navazuji na předchozí dotaz, za KHS </w:t>
            </w:r>
            <w:proofErr w:type="gramStart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mne</w:t>
            </w:r>
            <w:proofErr w:type="gramEnd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zajímá alokace pro doposud nerozepsanou Prioritní oblast D</w:t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  <w:t xml:space="preserve"> a navazující výzvu č. 102, případně kdy lze podrobnější informace čekat... Děkuji David Křivánek KHS </w:t>
            </w:r>
            <w:proofErr w:type="spellStart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JmK</w:t>
            </w:r>
            <w:proofErr w:type="spellEnd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...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1248" w14:textId="0339C2FB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Aktuálně dochází ke specifikaci výzvy. Celková alokace na výzvu se předpokládá 350 mil. Kč. Pro bližší informace prosím sledujte web MZ </w:t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  <w:t>a Projektové kanceláře.</w:t>
            </w:r>
          </w:p>
        </w:tc>
      </w:tr>
      <w:tr w:rsidR="009523CB" w:rsidRPr="007F1AD9" w14:paraId="1EA89DFC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94C9D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E164E" w14:textId="0C3109F1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Kateřina </w:t>
            </w:r>
            <w:proofErr w:type="spellStart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Barsuková</w:t>
            </w:r>
            <w:proofErr w:type="spellEnd"/>
          </w:p>
          <w:p w14:paraId="7CAD1BBE" w14:textId="30F460A0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FN Brno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E39C4" w14:textId="2A2BAC19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Dobrý den, </w:t>
            </w:r>
          </w:p>
          <w:p w14:paraId="74CAE3D9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bude schvalováno i přístrojové vybavení, které není uvedeno v seznamu doporučeného vybavení, pokud bude pořízení takového vybavení zdůvodněno?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5188" w14:textId="183E2103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Seznam vybavení již byl uveřejněn na stránkách MZ a Projektové kanceláře. Nicméně finálně budou samozřejmě zveřejněny v rámci konkrétní výzvy.  Přístroje, které nebudou uvedeny v Seznamu vybavení budou považovány za nezpůsobilé.</w:t>
            </w:r>
          </w:p>
        </w:tc>
      </w:tr>
      <w:tr w:rsidR="009523CB" w:rsidRPr="007F1AD9" w14:paraId="719ED13C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17C47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97E52" w14:textId="14D00220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Vojtěch Novák, Rehabilitační ústav Kladruby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FD10E" w14:textId="76C3D1E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Bude k žádosti o dotaci nutná projektová dokumentace nebo dokonce stavební povolení, prosím?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D042" w14:textId="5952F3F3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Pokud je předmětem projektu novostavba, dokládá žadatel stavební povolení s nabytím právní moci nejpozději k datu, které odpovídá dnu podání žádosti o podporu, pokud je předmětem projektu rekonstrukce či modernizace, může žadatel předložit pouze žádost o stavební povolení. Stavební povolení je pak nutné předložit před vydáním Rozhodnutí o poskytnutí dotace. Nyní se jedná o stanovení data, do kdy bude možné takto učinit. </w:t>
            </w:r>
          </w:p>
          <w:p w14:paraId="36262D26" w14:textId="59F9C7BC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K projektové žádosti žadatel dokládá také projektovou dokumentaci zpracovanou autorizovaným projektantem, v podrobnosti pro vydání stavebního povolení. Pokud stavba nevyžaduje stavební povolení, dokládá žadatel projektovou dokumentaci pro ohlášení stavby. Pokud předmětem projektu je pouze pořízení přístrojového vybavení, příloha není relevantní </w:t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  <w:t xml:space="preserve">k doložení. </w:t>
            </w:r>
          </w:p>
        </w:tc>
      </w:tr>
      <w:tr w:rsidR="009523CB" w:rsidRPr="007F1AD9" w14:paraId="52330122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DE11B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B9B9E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MUDr. Dvořáková, </w:t>
            </w:r>
          </w:p>
          <w:p w14:paraId="1941C1D2" w14:textId="28813D54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PN Jihlava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55641" w14:textId="19F065D6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Dobrý den, je nutné, aby pro výzvu 99 - osoby </w:t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  <w:t>s duševním onemocněním – byla žadatel poskytovatelem akutní péče při předložení žádosti nebo je možné požádat i když je zahájení akutní péče plánováno až během roku 2021? Děkuji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52BEE" w14:textId="736674A1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Oprávněným žadatelem u této cílové skupiny je poskytovatel akutní lůžkové péče v souladu se zákonem č. 372/2011 Sb., v oboru psychiatrie nebo návykové nemoci ve všeobecných a psychiatrických nemocnicích. Oprávnění k poskytování akutní lůžkové péče je tedy nezbytné, nicméně uzavřená smlouva s pojišťovnou v termínu podání žádosti povinná není.   </w:t>
            </w:r>
          </w:p>
        </w:tc>
      </w:tr>
      <w:tr w:rsidR="009523CB" w:rsidRPr="007F1AD9" w14:paraId="358AC455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F4D9F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17F31" w14:textId="3A7158BD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Naděžda Holmanová, VFN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937A5" w14:textId="349B310F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bookmarkStart w:id="0" w:name="_Hlk64368043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Dobrý den, dotazy Všeobecné fakultní nemocnice v Praze k přístrojové komisi: Přístroje nad 5 mil. Kč bez DPH budeme předkládat na Přístrojovou komisi MZ ČR, bude se jednat o obnovu přístrojů, kdy Přístrojová komise vydává stanovisko na 2 roky – projekty </w:t>
            </w:r>
            <w:proofErr w:type="spellStart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React</w:t>
            </w:r>
            <w:proofErr w:type="spellEnd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-EU budou ale delší, bude nutné v průběhu realizace znovu žádat o stanovisko PK? </w:t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cr/>
              <w:t xml:space="preserve">Jak máme postupovat v případě, </w:t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lastRenderedPageBreak/>
              <w:t xml:space="preserve">kdy k některým přístrojům již stanovisko PK MZ ČR máme a jeho platnost vyprší např. na podzim 2021. Máme k projektu předložit aktuálně platné stanovisko nebo musíme znovu u těchto přístrojů zažádat 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o stanovisko PK před podáním projektu?  </w:t>
            </w:r>
            <w:bookmarkEnd w:id="0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66B7" w14:textId="5E706C1C" w:rsidR="009523CB" w:rsidRPr="007F1AD9" w:rsidRDefault="009523CB" w:rsidP="009523CB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Platnost stanovisek Přístrojové komise jsou pro obnovu 2 roky, pro nový přístroj </w:t>
            </w:r>
            <w:r w:rsidRPr="007F1AD9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3 roky. </w:t>
            </w:r>
          </w:p>
          <w:p w14:paraId="3BB14B2E" w14:textId="6F9CA538" w:rsidR="009523CB" w:rsidRPr="007F1AD9" w:rsidRDefault="009523CB" w:rsidP="009523CB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</w:rPr>
              <w:t xml:space="preserve">Stanovisko musí být platné při podpisu kupní smlouvy. U nových přístrojů problém nenastane, u obnov by mohla nastat situace, že žadatel bude muset požádat opakovaně Přístrojovou komisi k doporučení. Naopak obměny zpravidla nevyžadují stavební úpravy, což časovou náročnost značně snižuje. </w:t>
            </w:r>
            <w:r w:rsidRPr="007F1AD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Vzhledem k tomu, že se bude jednat o opakovanou žádost po předchozím doporučujícím stanovisku, nepředpokládáme, že by v hlasování nastal zvrat. Ale garantovat to samozřejmě nelze. </w:t>
            </w:r>
          </w:p>
          <w:p w14:paraId="19CF01F5" w14:textId="035B50DF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9523CB" w:rsidRPr="007F1AD9" w14:paraId="492DBB9F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AD0CA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lastRenderedPageBreak/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A22AB" w14:textId="2966245A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Jitka Šmehlíková,</w:t>
            </w:r>
          </w:p>
          <w:p w14:paraId="79489C09" w14:textId="1256459F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FNHK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7107C" w14:textId="08DB1AE9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Pod podporovanou oblastí A (návazné obory) není uvedena Urologie. Je možné ještě doplnit?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51C4" w14:textId="1713EDA0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Seznam podporovaných oborů je již finální. Přidání dalšího oboru již není možné.</w:t>
            </w:r>
          </w:p>
        </w:tc>
      </w:tr>
      <w:tr w:rsidR="009523CB" w:rsidRPr="007F1AD9" w14:paraId="2A5A7023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3A06B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B23E7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Naděžda Ondráčková,</w:t>
            </w:r>
          </w:p>
          <w:p w14:paraId="26AE2B06" w14:textId="1B94BD15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FNUSA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54C4A" w14:textId="6A7656F8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Dobrý den, v případě pořízení přístrojového vybavení lze pořizovat i neinvestiční přístroje nebo se upřednostní spíše investice? Děkuji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8BE2B" w14:textId="63033BD3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 rámci projektů reactEU lze pořizovat i neinvestiční přístroje. Některé neinvestiční přístroj jsou i součástí Seznamu vybavení, např. v rámci 98. výzvy bude možné pořídit polohovatelná lůžka atp.</w:t>
            </w:r>
          </w:p>
          <w:p w14:paraId="003C74D3" w14:textId="78F05CD4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</w:p>
        </w:tc>
      </w:tr>
      <w:tr w:rsidR="009523CB" w:rsidRPr="007F1AD9" w14:paraId="1BE68795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CC300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8FD83" w14:textId="69BAB9DC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Věra Fibigerová</w:t>
            </w:r>
          </w:p>
          <w:p w14:paraId="3521D435" w14:textId="70324F26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PN Bohnice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D6BCBC" w14:textId="2DB5F3CE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Můžeme podat 2 projekty: 1 na rekonstrukci (cílová skupina psychiatričtí pacienti akutní péče) a 1 na nákup přístrojové techniky (cílová skupina psychiatričtí pacienti následné péče, máme zdravotní výkon 00024)?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5D13" w14:textId="13230CA3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V rámci výzvy č. 99 bude možné podat jeden projekt pro každou z uvedených cílových skupin. Je tedy možné podat jeden projekt v cílové skupině „pacienti, jejichž zdravotní stav vyžaduje doléčení v lůžkovém zdravotnickém zařízení“ (pro zdrav. výkon 00024) a druhý projekt v cílové skupině „osoby s duševním onemocněním“. Není možné podat více projektů pro jednu cílovou skupinu. </w:t>
            </w:r>
          </w:p>
        </w:tc>
      </w:tr>
      <w:tr w:rsidR="009523CB" w:rsidRPr="007F1AD9" w14:paraId="6B26A0E1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EC2542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349F5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Lubomír Kaplan,</w:t>
            </w:r>
          </w:p>
          <w:p w14:paraId="7F5E55C6" w14:textId="4A5DC770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KHS Jihomoravského kraje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D966C" w14:textId="6DB4AD82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Dobrý den, pokud bude výzva 102 vyhlášena později než ostatní výzvy, je možné předpokládat, že projektové záměry budou mít stejnou strukturu jako předchozí výzvy a připravit se podle nich? Děkuji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930F" w14:textId="3E8AC0C2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Aktuálně se předpokládá, že výzva č. 102 bude vyhlášena později. Struktura projektových záměrů i další náležitosti budou obdobné jako u výzev č. 99, 98 a 100.</w:t>
            </w:r>
          </w:p>
        </w:tc>
      </w:tr>
      <w:tr w:rsidR="009523CB" w:rsidRPr="007F1AD9" w14:paraId="5B931204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6D04C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712C2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Věra </w:t>
            </w:r>
            <w:proofErr w:type="spellStart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Perschová</w:t>
            </w:r>
            <w:proofErr w:type="spellEnd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,</w:t>
            </w:r>
          </w:p>
          <w:p w14:paraId="6EA1D77C" w14:textId="3C90A178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FNUSA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4B51E" w14:textId="73FE5132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Povinné stanovisko uživatele je nutné i pokud se jedná jenom o stavbu. Pokud ano, bude uvedeno 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 Metodickém pokynu MZ?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3083" w14:textId="1A500111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Stanovisko zřizovatele nebude povinnou přílohou k žádosti o dotaci. Nicméně Stanovisko MZ, jako zřizovatele je povinné pro všechny přímo řízené organizace MZ. Tato povinnost je dána příkazem ministra č 12/2017 </w:t>
            </w:r>
            <w:r w:rsidRPr="007F1AD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cs-CZ"/>
              </w:rPr>
              <w:t xml:space="preserve">„Postup pro předkládání, realizaci a administraci projektů přímo řízených organizací Ministerstva zdravotnictví a organizačních složek státu v přímé působnosti Ministerstva zdravotnictví financovaných z prostředků dotačních programů Evropských strukturálních a investičních fondů, finančních mechanizmů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cs-CZ"/>
              </w:rPr>
              <w:br/>
            </w:r>
            <w:r w:rsidRPr="007F1AD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cs-CZ"/>
              </w:rPr>
              <w:t>a komunitárních programů Evropské unie“.</w:t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Podle tohoto příkazu ministra nemůže příspěvková organizace předložit žádost o dotaci bez souhlasného stanoviska. Nyní je pro urychlení procesu připravován Metodický pokyn 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k postupu vydávání stanovisek, především kvůli nutnosti urychlení administrace.  </w:t>
            </w:r>
          </w:p>
        </w:tc>
      </w:tr>
      <w:tr w:rsidR="009523CB" w:rsidRPr="007F1AD9" w14:paraId="21C14AA9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70A08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FB068" w14:textId="1EC42803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Jitka Šmehlíková</w:t>
            </w:r>
          </w:p>
          <w:p w14:paraId="58B8A1EE" w14:textId="2DA723DB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FN HK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91D2C" w14:textId="2FE9AD91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Reakce na předchozí dotaz. Bude možné předložit 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i standardní lůžka – </w:t>
            </w:r>
            <w:proofErr w:type="spellStart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neinvestice</w:t>
            </w:r>
            <w:proofErr w:type="spellEnd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0889" w14:textId="33D2D5C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Ano, budou podporovány i neinvestiční výdaje. Pořízení standardních lůžek bude podporováno, pokud jsou uvedeny v příslušném Seznamu vybavení (např. u prioritní oblasti A se u urgentních příjmů 1 jedná o položku 62).  </w:t>
            </w:r>
          </w:p>
        </w:tc>
      </w:tr>
      <w:tr w:rsidR="009523CB" w:rsidRPr="007F1AD9" w14:paraId="28FB531E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9F589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96244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Hana Kynclová,</w:t>
            </w:r>
          </w:p>
          <w:p w14:paraId="092D4ED5" w14:textId="36A9116A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FNUSA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5EE7D" w14:textId="663FC15F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Dobrý den, bude možné v rámci dotace provádění upgrade přístrojů?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F238" w14:textId="21B1A763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Bude možná obnova a rozvoj přístrojů i pořízení nového vybavení, nicméně přístroje musí být uvedeny v Seznamu vybavení.</w:t>
            </w:r>
          </w:p>
        </w:tc>
      </w:tr>
      <w:tr w:rsidR="009523CB" w:rsidRPr="007F1AD9" w14:paraId="0B386DE9" w14:textId="25C04DAF" w:rsidTr="0050566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07AA4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9A1BE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Hana Kynclová,</w:t>
            </w:r>
          </w:p>
          <w:p w14:paraId="295DD021" w14:textId="42C89802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FNUSA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0640B5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bookmarkStart w:id="1" w:name="_Hlk64548135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Dobrý den, prosím o informaci k zpětně uznatelným nákladům od 1.2.2020 – jaké podklady a v jaké struktuře k již realizovaným nákupům připravit. Jaké budou podmínky pro uznání nákladů? Např. 3 obdržené nabídky apod.?</w:t>
            </w:r>
            <w:bookmarkEnd w:id="1"/>
          </w:p>
        </w:tc>
        <w:tc>
          <w:tcPr>
            <w:tcW w:w="7655" w:type="dxa"/>
          </w:tcPr>
          <w:p w14:paraId="69C2517A" w14:textId="32960112" w:rsidR="009523CB" w:rsidRPr="00B34CF3" w:rsidRDefault="009523CB" w:rsidP="00B404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4CF3">
              <w:rPr>
                <w:rFonts w:asciiTheme="minorHAnsi" w:hAnsiTheme="minorHAnsi" w:cstheme="minorHAnsi"/>
                <w:sz w:val="24"/>
                <w:szCs w:val="24"/>
              </w:rPr>
              <w:t>Podmínky uznatelnosti nákladů jsou časové a věcné. Z časového hlediska je stanoven termín 1. 2. 2020 - 31. 12. 2023, přičemž je nutné rozlišovat, zda se jedná o ukončené nebo neukončené projekty. Počátek časové způsobilosti pro ukončené projekty k datu registrace žádosti:</w:t>
            </w:r>
          </w:p>
          <w:p w14:paraId="5BA4EE16" w14:textId="77777777" w:rsidR="009523CB" w:rsidRPr="00B34CF3" w:rsidRDefault="009523CB" w:rsidP="00B404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4CF3">
              <w:rPr>
                <w:rFonts w:asciiTheme="minorHAnsi" w:hAnsiTheme="minorHAnsi" w:cstheme="minorHAnsi"/>
                <w:sz w:val="24"/>
                <w:szCs w:val="24"/>
              </w:rPr>
              <w:t xml:space="preserve">DUZP na účetním dokladu a vznik výdaje, tj. úhrada po 1. 2. 2020 </w:t>
            </w:r>
          </w:p>
          <w:p w14:paraId="614E98FB" w14:textId="77777777" w:rsidR="009523CB" w:rsidRPr="00B34CF3" w:rsidRDefault="009523CB" w:rsidP="00B404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4CF3">
              <w:rPr>
                <w:rFonts w:asciiTheme="minorHAnsi" w:hAnsiTheme="minorHAnsi" w:cstheme="minorHAnsi"/>
                <w:sz w:val="24"/>
                <w:szCs w:val="24"/>
              </w:rPr>
              <w:t>Smlouva s dodavatelem musí být uzavřená po 1. 2. 2020</w:t>
            </w:r>
          </w:p>
          <w:p w14:paraId="6314D7B1" w14:textId="77777777" w:rsidR="009523CB" w:rsidRPr="00B34CF3" w:rsidRDefault="009523CB" w:rsidP="00B404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4CF3">
              <w:rPr>
                <w:rFonts w:asciiTheme="minorHAnsi" w:hAnsiTheme="minorHAnsi" w:cstheme="minorHAnsi"/>
                <w:sz w:val="24"/>
                <w:szCs w:val="24"/>
              </w:rPr>
              <w:t>Počátek časové způsobilosti pro neukončené projekty k datu registrace žádosti:</w:t>
            </w:r>
          </w:p>
          <w:p w14:paraId="31A38029" w14:textId="77777777" w:rsidR="009523CB" w:rsidRPr="00B34CF3" w:rsidRDefault="009523CB" w:rsidP="00B404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4CF3">
              <w:rPr>
                <w:rFonts w:asciiTheme="minorHAnsi" w:hAnsiTheme="minorHAnsi" w:cstheme="minorHAnsi"/>
                <w:sz w:val="24"/>
                <w:szCs w:val="24"/>
              </w:rPr>
              <w:t xml:space="preserve">DUZP na účetním dokladu a vznik výdaje, tj. úhrada po 1. 2. 2020 </w:t>
            </w:r>
          </w:p>
          <w:p w14:paraId="68787D15" w14:textId="77777777" w:rsidR="009523CB" w:rsidRPr="00B34CF3" w:rsidRDefault="009523CB" w:rsidP="00B404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4CF3">
              <w:rPr>
                <w:rFonts w:asciiTheme="minorHAnsi" w:hAnsiTheme="minorHAnsi" w:cstheme="minorHAnsi"/>
                <w:sz w:val="24"/>
                <w:szCs w:val="24"/>
              </w:rPr>
              <w:t>Smlouva s dodavatelem může být uzavřená před 1. 2. 2020</w:t>
            </w:r>
          </w:p>
          <w:p w14:paraId="5D70E66C" w14:textId="1F1A00AC" w:rsidR="009523CB" w:rsidRPr="007F1AD9" w:rsidRDefault="009523CB" w:rsidP="00B404B3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4CF3">
              <w:rPr>
                <w:rFonts w:asciiTheme="minorHAnsi" w:hAnsiTheme="minorHAnsi" w:cstheme="minorHAnsi"/>
                <w:sz w:val="24"/>
                <w:szCs w:val="24"/>
              </w:rPr>
              <w:t>Výdaje musí být dále doloženy odpovídajícími doklady a splnit podmínky výběrového řízení. Výběrové řízení by mělo být realizováno v souladu se zákonem o veřejných zakázkách a dotačními pravidly (Pokynem pro zadávání veřejných zakázek).</w:t>
            </w:r>
          </w:p>
        </w:tc>
      </w:tr>
      <w:tr w:rsidR="009523CB" w:rsidRPr="007F1AD9" w14:paraId="4C427300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D3D6B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D5859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</w:rPr>
              <w:t xml:space="preserve">F. Knotek, </w:t>
            </w:r>
          </w:p>
          <w:p w14:paraId="5889E712" w14:textId="44E072CB" w:rsidR="009523CB" w:rsidRPr="007F1AD9" w:rsidRDefault="009523CB" w:rsidP="009523CB">
            <w:pPr>
              <w:pStyle w:val="DAVA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</w:rPr>
              <w:t>PN Jihlava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27608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</w:rPr>
              <w:t>V současné době realizujeme obnovu přístrojového vybavení nemocnice (RTG přístroj, cca. 2,3 mil. Kč.) včetně nutných stavebních úprav (3,2 mil. Kč). Realizace akce byla zahájena v polovině roku 2020 a dokončení se předpokládá v termínu 04/2021. Můžeme tuto akci zařadit v rámci 99. Výzvy? Bude možné již vynaložené finanční prostředky považovat za způsobilé výdaje?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D83C" w14:textId="3321187E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</w:rPr>
              <w:t>Pokud budou splněny podmínky výzvy, pak projekt může být předložen. V rámci ReactEU jsou výdaje způsobilé od 1.2.2020. V případě, že se v době podání žádosti o dotaci bude již jednat o ukončený projekt, jeho financování je ro</w:t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vněž možné, neboť výjimečně v rámci nástroje ReactEU bude možné předkládat i ukončené projekty (blíže viz následující odpověď). Pořízené přístroje musí být v souladu se Seznamem vybavení. </w:t>
            </w:r>
          </w:p>
        </w:tc>
      </w:tr>
      <w:tr w:rsidR="009523CB" w:rsidRPr="007F1AD9" w14:paraId="3031961E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2B4EC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BAA6C" w14:textId="71A09EB9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Naděžda Holmanová,</w:t>
            </w:r>
          </w:p>
          <w:p w14:paraId="1623871F" w14:textId="18B1D9F5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VFN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36B61" w14:textId="17B56694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K</w:t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e zpětné uznatelnosti výdajů od 1.2.2020 – znamená to, že do projektu můžeme zahrnout nákup přístrojů, které byly uhrazeny po tomto datu (tzn. kupní smlouva, fakturace a dodávka proběhly před tímto datem)?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6DEF" w14:textId="69D8612A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Zpětná uznatelnost výdajů bude u dosud neukončených projektů nastavena tak, že klíčové je datum uskutečnění zdanitelného plnění – v tomto případě tedy nejdříve 1.2.2020. Tj. nerozhoduje datum kupní smlouvy.  </w:t>
            </w:r>
          </w:p>
          <w:p w14:paraId="5A3B4E24" w14:textId="56877B44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Navíc bude výjimečně možné financovat i již uskutečněné projekty, potřebu jejichž realizace vyvolala přímo pandemie Covid-</w:t>
            </w:r>
            <w:proofErr w:type="gramStart"/>
            <w:r w:rsidR="00492E9F"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19</w:t>
            </w:r>
            <w:r w:rsidR="00B908B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r w:rsidR="00492E9F"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–</w:t>
            </w:r>
            <w:r w:rsidR="00B908B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r w:rsidR="00492E9F"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</w:t>
            </w:r>
            <w:proofErr w:type="gramEnd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 takovém případě,</w:t>
            </w:r>
            <w:r w:rsidR="00B908B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ale bude potřeba, aby i první právní úkon (např. podpis kupní smlouvy) byl učiněn po 1.2.2020.</w:t>
            </w:r>
          </w:p>
        </w:tc>
      </w:tr>
      <w:tr w:rsidR="009523CB" w:rsidRPr="007F1AD9" w14:paraId="3C03FEF5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8CAF8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66FAE" w14:textId="07991312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Věra Fibigerová,</w:t>
            </w:r>
          </w:p>
          <w:p w14:paraId="5E6F96A2" w14:textId="6D82E274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PN Bohnice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2BF82" w14:textId="6700FA7A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Lze podat žádost na kombinovaný projekt rekonstrukce a nákup přístrojové techniky (cílová skupina akutní péče), když bude přístrojová technika umístěna i v jiném než v tom rekonstruovaném objektu? (v areálu nemocnice je více objektů, kde je poskytována akutní péče). PN Bohnice – jde o výzvu 99, akutní péče 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o psychiatrické pacienty.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C553" w14:textId="4746DF88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V případě, že je péče poskytována ve více budovách, je možné v rámci jednoho projektu podpořit např rekonstrukci budovy A </w:t>
            </w:r>
            <w:proofErr w:type="spellStart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a</w:t>
            </w:r>
            <w:proofErr w:type="spellEnd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vybavení budovy B, nicméně je třeba, aby tyto aktivity plnily společný účel- např. rozvoj akutní péče o psychiatrické pacienty a toto v projektové žádosti řádně zdůvodnit. </w:t>
            </w:r>
          </w:p>
        </w:tc>
      </w:tr>
      <w:tr w:rsidR="009523CB" w:rsidRPr="007F1AD9" w14:paraId="60ED4BA7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8D5F3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bookmarkStart w:id="2" w:name="_Hlk64548213"/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934A0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Jitka Nadymáčková,</w:t>
            </w:r>
          </w:p>
          <w:p w14:paraId="6B146FB1" w14:textId="306C0788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FNUSA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DBDC9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Bude součástí příloh také Studie proveditelnosti? Děkuji.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79D9" w14:textId="03C49695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Studie proveditelnosti není povinnou přílohu. Povinnou přílohou je Podklad pro hodnocení, který svou strukturou odpovídá zjednodušené studii proveditelnosti. Osnova Podkladu pro hodnocení bude uveřejněna v Avízu výzvy. Půjde o obdobnou strukturu Podkladů pro hodnocení, která je využívána u SC 2.3 IROP. Uvádíme, že se jedná o předpoklad, který může být ještě upřesněn. Přesné parametry budou uveřejněny ve výzvě a související dokumentaci.</w:t>
            </w:r>
          </w:p>
        </w:tc>
      </w:tr>
      <w:tr w:rsidR="009523CB" w:rsidRPr="007F1AD9" w14:paraId="2AAEC440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7C2CFF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4EB1B" w14:textId="0AE59FD0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Naděžda Holmanová,</w:t>
            </w:r>
          </w:p>
          <w:p w14:paraId="58D6F89E" w14:textId="7B3C6F0E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VFN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CB843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VFN v Praze: Bude nutné zpracovat CBA (nebo bude zjednodušená?) </w:t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cr/>
              <w:t>U projektů nad 100 mil. Kč bude nutné zpracovat Socioekonomickou analýzu?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CDA3" w14:textId="2B96125B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Pro projekty s celkovými způsobilými výdaji vyššími než 100 mil. Kč žadatel v modulu CBA v MS2014+ zpracuje finanční a ekonomickou analýzu. 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Z dostupných výsledků CBA je sledována čistá současná hodnota v rámci Návratnosti investice pro FA (FNPV) a čistá současná hodnota v rámci návratnosti investice pro EA (ENPV). V Podkladech pro hodnocení žadatel uvede, jakým způsobem došel k hodnotám socioekonomických dopadů. Uvádíme, že se jedná o předpoklad, který může být ještě upřesněn. Přesné parametry budou uveřejněny ve výzvě a související dokumentaci. </w:t>
            </w:r>
          </w:p>
        </w:tc>
      </w:tr>
      <w:bookmarkEnd w:id="2"/>
      <w:tr w:rsidR="009523CB" w:rsidRPr="007F1AD9" w14:paraId="2410ACBA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BA385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E8C5E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Leoš Tomaštík,</w:t>
            </w:r>
          </w:p>
          <w:p w14:paraId="0CACD7BF" w14:textId="09020AEB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MOÚ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D773A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Dobrý den, lze zařadit rekonstrukci oddělení vedle pořízení přístrojů do jednoho projektu, i když spolu úplně věcně nesouvisejí?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3D8CB" w14:textId="28140801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V případě, že spolu jednotlivé aktivity projektu věcně nesouvisí, je třeba je řádně zdůvodnit. Je také nezbytné, aby tyto aktivity plnily společný účel, např. projekt povede k rozvoji péče o určitý typ pacientů atp.  </w:t>
            </w:r>
          </w:p>
        </w:tc>
      </w:tr>
      <w:tr w:rsidR="009523CB" w:rsidRPr="007F1AD9" w14:paraId="5C2BB2CB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F3244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19696" w14:textId="76969BD8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Jitka Šmehlíková,</w:t>
            </w:r>
          </w:p>
          <w:p w14:paraId="77F8143F" w14:textId="40A0DEF8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FN HK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DA1E9" w14:textId="343F7F33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V prioritě C. Lze do jednoho projektu spojit oblast laboratoří i </w:t>
            </w:r>
            <w:proofErr w:type="spellStart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infektologie</w:t>
            </w:r>
            <w:proofErr w:type="spellEnd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? Nebo jako u výzvy 99 to budou muset být samostatné projekty.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92637" w14:textId="374B0673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Doporučujeme podat dva samostatné projekty. S tím, že upozorňuje, 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že žadatel je oprávněn předložit max. 1 projekt do každé podporované aktivity. Vzhledem k tomu, že specifická pravidla ještě nejsou finálně dojednána je možné, že by pro každou z aktivit mohla být pravidla mírně odlišná např. u plnění specifických kritérií přijatelnosti.</w:t>
            </w:r>
          </w:p>
        </w:tc>
      </w:tr>
      <w:tr w:rsidR="009523CB" w:rsidRPr="007F1AD9" w14:paraId="31D713B8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70A07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D2426" w14:textId="72DDE210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Hana Kynclová,</w:t>
            </w:r>
          </w:p>
          <w:p w14:paraId="58C87580" w14:textId="7E46880A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FNUSA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89DE" w14:textId="33DEB810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Pro výzvu A jsou definovány lékařské obory navazující na urgentní příjmy typu 1. Je možné pod kategorii E Chirurgie, ortopedie a traumatologie uvažovat i jiné chirurgické obory, resp. kliniky jako např. Klinika otorinolaryngologie a chirurgie hlavy a krku nebo Klinika plastické a estetické chirurgie?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5BF5F" w14:textId="73BE86EB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Lékařské obory jsou již pevně stanovené a doplnění již není možné. Uvedené obory nebudou považovány za podporované obory péče. </w:t>
            </w:r>
          </w:p>
          <w:p w14:paraId="7E4B826A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9523CB" w:rsidRPr="007F1AD9" w14:paraId="4AFCAC18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C5363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bookmarkStart w:id="3" w:name="_Hlk64548335"/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C9D57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Naděžda Holmanová,</w:t>
            </w:r>
          </w:p>
          <w:p w14:paraId="10B7B2C4" w14:textId="3C3CFD4E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VFN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1CCB6" w14:textId="3C1F6773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Jak dlouho bude probíhat hodnotící a výběrový proces? Od kdy je reálné projekty zahájit, tj. kdy cca budeme vědět, že byla žádost podpořena?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5535" w14:textId="7CCFDE35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Hodnotící a výběrový proces bude probíhat cca 3-4 měsíce. Projekty je možné zahájit i před jejich registrací. Předpokládáme, že v průběhu hodnotícího procesu např. při předčasném ukončení výzvy uveřejní ŘO IROP seznamy zaregistrovaných žádostí, tak aby příjemci mohli vyhodnotit svoji situaci a realizovat projekt bez zbytečného odkladu.</w:t>
            </w:r>
          </w:p>
        </w:tc>
      </w:tr>
      <w:bookmarkEnd w:id="3"/>
      <w:tr w:rsidR="009523CB" w:rsidRPr="007F1AD9" w14:paraId="67F8E739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2E664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FAA88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Petr Šanda,</w:t>
            </w:r>
          </w:p>
          <w:p w14:paraId="1F2D63B8" w14:textId="0A0CCF83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Nemocnice Na Homolce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75812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NNH Dobrý den, v rámci „metodického pokynu pro předkládání projektové žádosti“ budou už zaslány formuláře pro „Vyjádření pojišťovny“, resp. můžeme využít formátu z předešlých obdobných výzev nebo posečkat na formulář až v rámci zveřejněné výzvy?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A764A" w14:textId="7F12769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Vyjádření pojišťovny nebude povinnou přílohou projektové žádosti v rámci ReactEU</w:t>
            </w:r>
          </w:p>
        </w:tc>
      </w:tr>
      <w:tr w:rsidR="009523CB" w:rsidRPr="007F1AD9" w14:paraId="2A1206C8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78088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39F6E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Martina Kavanová,</w:t>
            </w:r>
          </w:p>
          <w:p w14:paraId="4AEABF4B" w14:textId="73FD0475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Fakultní Thomayerova nemocnice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96A94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Jak dlouhé mohou být etapy projektu?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A6A70" w14:textId="3DEBD6D3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Projekty mohou být </w:t>
            </w:r>
            <w:proofErr w:type="spellStart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jednoetapové</w:t>
            </w:r>
            <w:proofErr w:type="spellEnd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nebo </w:t>
            </w:r>
            <w:proofErr w:type="spellStart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víceetapové</w:t>
            </w:r>
            <w:proofErr w:type="spellEnd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, přičemž etapy na sebe musí časové navazovat a nesmí se překrývat. Jediné omezení dle obecných </w:t>
            </w:r>
            <w:r w:rsidR="00B434C2"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pravidel je</w:t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, že etapa nesmí být kratší než 3 měsíce. Maximální délka etapy stanovena není.</w:t>
            </w:r>
          </w:p>
        </w:tc>
      </w:tr>
      <w:tr w:rsidR="009523CB" w:rsidRPr="007F1AD9" w14:paraId="77272820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AF40F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27.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0D364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Martina Tirpáková,</w:t>
            </w:r>
          </w:p>
          <w:p w14:paraId="2391AF47" w14:textId="3B72873C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Psychiatrická léčebna Šternberk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E09BE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Dobrý den, prosím je Projektová dokumentace stavby uznatelným výdajem (Výzva č. 99)? Děkuji.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8746B" w14:textId="0335562D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Projektová dokumentace je považována za výdaje na vedlejší aktivity projektu. Tyto jsou způsobilé do 15 % celkových způsobilých výdajů.</w:t>
            </w:r>
          </w:p>
        </w:tc>
      </w:tr>
      <w:tr w:rsidR="009523CB" w:rsidRPr="007F1AD9" w14:paraId="47348B57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B4C30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5DE88" w14:textId="68410031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Věra Fibigerová,</w:t>
            </w:r>
          </w:p>
          <w:p w14:paraId="61E68AF4" w14:textId="66E6C538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PN Bohnice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D9159" w14:textId="16F81F8F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Pro nejednoznačnou odpověď si dovoluji zopakovat dotaz. Lze v 99. výzvě pro cílovou skupinu akutní péče o psychiatrické pacienty podat žádost na 1 kombinovaný projekt rekonstrukce a nákup přístrojové techniky, když bude přístrojová technika umístěna i v jiném objektu než v tom, který bude rekonstruován? (v areálu nemocnice je více objektů, kde je poskytována akutní péče) Děkuji.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DF3F3" w14:textId="6267C1AA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Viz dotaz č. 17-V případě, že je péče poskytována ve více budovách, je možné v rámci jednoho projektu podpořit např rekonstrukci budovy A </w:t>
            </w:r>
            <w:proofErr w:type="spellStart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a</w:t>
            </w:r>
            <w:proofErr w:type="spellEnd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vybavení budovy B, nicméně je třeba aby tyto aktivity plnily společný účel- např. rozvoj akutní péče o psychiatrické pacienty a toto v projektové žádosti řádně zdůvodnit.</w:t>
            </w:r>
          </w:p>
        </w:tc>
      </w:tr>
      <w:tr w:rsidR="009523CB" w:rsidRPr="007F1AD9" w14:paraId="70D13EA3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26F2F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753FB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Martina Kavanová,</w:t>
            </w:r>
          </w:p>
          <w:p w14:paraId="35002B1A" w14:textId="2C61EE6E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Fakultní Thomayerova nemocnice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253CB" w14:textId="6BD02CE0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bookmarkStart w:id="4" w:name="_Hlk64548357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mají se soutěžit napříč projekty komodity, které jsou 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 těchto souběžně běžících projektech jedné výzvy shodné, nebo obdobné (např. lůžka)</w:t>
            </w:r>
            <w:bookmarkEnd w:id="4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1907F" w14:textId="31C84A1E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Žadatel musí realizovat VŘ v souladu se zákonem o veřejných zakázkách, 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tj. v tomto případě sečíst obdobná plnění v daném čase. Můžete využít 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i možnosti soutěžit samostatně, pokud použijete nejpřísnější režim soutěže, jaký by byl realizován v případě součtu jednotlivých plnění.</w:t>
            </w:r>
          </w:p>
        </w:tc>
      </w:tr>
      <w:tr w:rsidR="009523CB" w:rsidRPr="007F1AD9" w14:paraId="30D802BA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4D7D4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30.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736E2" w14:textId="4F58C49A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Věra Fibigerová,</w:t>
            </w:r>
          </w:p>
          <w:p w14:paraId="1A1896A4" w14:textId="64D43FFA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PN Bohnice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110CA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Bude v projektové žádosti u jednotlivých souvisejících VZ požadována už i zadávací dokumentace?</w:t>
            </w:r>
          </w:p>
          <w:p w14:paraId="3C57D504" w14:textId="1370C2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C037" w14:textId="36F83F74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Na základě dosavadní praxe není zadávací dokumentace předmětem hodnocení Žádosti o podporu. Jedinou povinnou přílohou pro potřeby hodnocení Žádosti o podporu je v rámci již vysoutěžených veřejných zakázek smlouva s dodavatelem. </w:t>
            </w:r>
          </w:p>
          <w:p w14:paraId="66DFC010" w14:textId="6B9AC3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9523CB" w:rsidRPr="007F1AD9" w14:paraId="77F4FDC5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5609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31.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D7CD6" w14:textId="72464C3A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Naděžda Holmanová,</w:t>
            </w:r>
          </w:p>
          <w:p w14:paraId="510A8783" w14:textId="73D9C7C9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VFN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D8A2E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reakce na </w:t>
            </w:r>
            <w:proofErr w:type="spellStart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odpověd</w:t>
            </w:r>
            <w:proofErr w:type="spellEnd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paní Dohnalové ke konzultacím zadávacích dokumentací – </w:t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cr/>
              <w:t>Na CRR jsme již 1 ZD zasílali, ale obdrželi jsme následující odpověď: „Předmětem dílčí konzultace není myšleno kontrola či posouzení zadávací dokumentace, neboť tyto budou realizovány až v rámci kontroly 1. fáze veřejné zakázky, kdy bude provedeno posouzení a konzultace zadávacích podmínek včetně návrhu smlouvy, a to poté, co bude projekt žadatele, ve kterém zadavatel plánuje předmětnou veřejnou zakázku uplatňovat, schválen k financování z IROP. Konzultace veřejné zakázky se vztahují pouze k dílčím posouzením konkrétního institutu zákona, který hodlá zadavatel využít při přípravách zadávacího řízení, např. hodnotícího kritéria, technické kvalifikace, obchodních podmínek, technické specifikace apod.“</w:t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cr/>
              <w:t>Můj dotaz směřoval na situaci, až budou projekty schváleny a příjemci budou zasílat na CRR velký objem zadávacích dokumentací pro povinnou kontrolu 1. fáze zakázky.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AB52A" w14:textId="2C566E42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Mimo interní kapacity CRR, má CRR zajištěnu dlouhodobou spolupráci 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/>
            </w: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s externím subjektem pro kontrolu VZ. Kontrola dokumentací k VZ by neměla být bariérou při realizaci projektů.  </w:t>
            </w:r>
          </w:p>
        </w:tc>
      </w:tr>
      <w:tr w:rsidR="009523CB" w:rsidRPr="007F1AD9" w14:paraId="66E08CFD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75E4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32.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F8C80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Eva Niklová,</w:t>
            </w:r>
          </w:p>
          <w:p w14:paraId="1B8F611B" w14:textId="57E09C2B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SZÚ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D01E7" w14:textId="25F7CE74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bookmarkStart w:id="5" w:name="_Hlk64548378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můžeme využít dodavatele vysoutěženého v rámci existující rámcové smlouvy</w:t>
            </w:r>
            <w:bookmarkEnd w:id="5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, děkuji.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EE47E" w14:textId="0AD0AE93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Jedná se o teoreticky přípustný režim. Je však nutné posoudit na konkrétní případě se znalostí kompletní problematiky. V tomto případě doporučuji blíže specifikovat dotaz a kontaktovat přímo oddělení CRR konzultaceVZ@crr.cz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.</w:t>
            </w:r>
          </w:p>
        </w:tc>
      </w:tr>
      <w:tr w:rsidR="009523CB" w:rsidRPr="007F1AD9" w14:paraId="18730FA1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DB03C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33.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F8B7C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Marta Vašíčková,</w:t>
            </w:r>
          </w:p>
          <w:p w14:paraId="09AEBDF9" w14:textId="5E24BEFB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FNUSA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ABA93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 kým je možno konzultovat oprávněnost zařazení přístroje do Projektu?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446F6" w14:textId="1FAC94AE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MZ vytvořilo Seznam vybavení, který je zveřejněn na webu MZ. Přístroje, které nejsou uvedeny v Seznamu vybavení budou považovány za nezpůsobilé. Dotazy k jednotlivým přístrojům je možné rovněž zasílat na </w:t>
            </w:r>
            <w:hyperlink r:id="rId7" w:history="1">
              <w:r w:rsidRPr="007F1AD9">
                <w:rPr>
                  <w:rStyle w:val="Hypertextovodkaz"/>
                  <w:rFonts w:asciiTheme="minorHAnsi" w:hAnsiTheme="minorHAnsi" w:cstheme="minorHAnsi"/>
                  <w:sz w:val="24"/>
                  <w:szCs w:val="24"/>
                  <w:lang w:val="cs-CZ"/>
                </w:rPr>
                <w:t>reacteu@mzcr.cz</w:t>
              </w:r>
            </w:hyperlink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. </w:t>
            </w:r>
          </w:p>
        </w:tc>
      </w:tr>
      <w:tr w:rsidR="009523CB" w:rsidRPr="007F1AD9" w14:paraId="5B430E04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592D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34.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2A869" w14:textId="1F0FA785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Lubomír Matena,</w:t>
            </w:r>
          </w:p>
          <w:p w14:paraId="4708C3FA" w14:textId="6E59331B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IKEM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3233D" w14:textId="2AE4C9BC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V dokumentaci ReactEU zdravotnictví je uvedeno pro výzvu 99 omezení na žadatele 350 mil. a 1 projekt na každou cílovou skupinu. Lze rozdělit na kardiovaskulární péči cca 320 mil a </w:t>
            </w:r>
            <w:proofErr w:type="spellStart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obezitologii</w:t>
            </w:r>
            <w:proofErr w:type="spellEnd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30 mil.? Dekuji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BB7B3" w14:textId="4FBDAACA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Pro výzvu č. 99 platí omezení minimální a maximální výše dotace 20-250 mil. Kč na projekt. Žadatel může předložit 1 projekt pro každou cílovou skupinu. Celková výše dotace pro jednoho žadatele v rámci výzvy 99 je 350 mil. Kč. Nahrnované rozdělení není možné, jelikož přesahuje maximální hranici na jeden projekt, nicméně je možné podat jeden projekt pro cílovou skupinu pacienti s kardiovaskulárními onemocněními a jeden pro skupinu pacienti se zvláště závažnou obezitou, nicméně je třeba dodržet podmínky stanovené výzvou. </w:t>
            </w:r>
          </w:p>
        </w:tc>
      </w:tr>
      <w:tr w:rsidR="009523CB" w:rsidRPr="007F1AD9" w14:paraId="652557B6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D8DF0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35.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24004" w14:textId="36BE53F5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Naděžda Holmanová,</w:t>
            </w:r>
          </w:p>
          <w:p w14:paraId="09BB0BE7" w14:textId="3D245E48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VFN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45CFB" w14:textId="27A1DD6E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Ve finálním seznamu přístrojové techniky jsou v rámci jednotlivých oblastí i podoblastí duplicity – bude ještě upravován?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FEEA2" w14:textId="5733AB7C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Seznam vybavení by měl být již ve finální verzi, pokud však obsahuje formální chyby, samozřejmě opravíme. </w:t>
            </w:r>
          </w:p>
          <w:p w14:paraId="10E2BACF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9523CB" w:rsidRPr="007F1AD9" w14:paraId="47D09CE3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2CA04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36.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5B057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Leoš Tomaštík,</w:t>
            </w:r>
          </w:p>
          <w:p w14:paraId="542CE0AE" w14:textId="1FFD0D26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MOÚ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45C42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Stavební rekonstrukce oddělení začleněná do projektu tedy předpokládá, nemusí mít vazbu na nějaký přístroj definovaný v seznamu doporučeného vybavení? Děkuji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44325" w14:textId="74468EEF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 rámci ReactEU budou podporovány stavební projekty, projekty zaměřené na pořízení přístrojového vybavení i jejich kombinace. Není nezbytně nutné, aby např rekonstrukce oddělení měla přímou vazbu na pořízení přístroje, nicméně rekonstrukce oddělení musí být v souladu s definovanými obory péče. Samozřejmostí je, že účel projektu musí být společný.</w:t>
            </w:r>
          </w:p>
        </w:tc>
      </w:tr>
      <w:tr w:rsidR="009523CB" w:rsidRPr="007F1AD9" w14:paraId="11259FDB" w14:textId="77777777" w:rsidTr="007F1A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F7E04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37.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6344" w14:textId="77777777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Věra </w:t>
            </w:r>
            <w:proofErr w:type="spellStart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Perschová</w:t>
            </w:r>
            <w:proofErr w:type="spellEnd"/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,</w:t>
            </w:r>
          </w:p>
          <w:p w14:paraId="38323938" w14:textId="60B58763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FNUSA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9E40B" w14:textId="5C1FD183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Budeme žádat v Prioritní ose A, lékařské obory navazující na UP, TYP 1 - spadá do chirurgie – obor urologie a obor otorinolaryngologie a chirurgie hlavy a krku? Děkuji.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E086B" w14:textId="6FC2490A" w:rsidR="009523CB" w:rsidRPr="007F1AD9" w:rsidRDefault="009523CB" w:rsidP="009523CB">
            <w:pPr>
              <w:pStyle w:val="DAVA"/>
              <w:shd w:val="clear" w:color="auto" w:fill="FFFFFF" w:themeFill="background1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F1A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Lékařské obory jsou již pevně stanovené a doplnění již není možné. Uvedené obory nebudou považovány za podporované obory péče. </w:t>
            </w:r>
          </w:p>
        </w:tc>
      </w:tr>
    </w:tbl>
    <w:p w14:paraId="4488256E" w14:textId="77777777" w:rsidR="00E4607A" w:rsidRPr="007F1AD9" w:rsidRDefault="00E4607A" w:rsidP="007F1AD9">
      <w:p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</w:p>
    <w:sectPr w:rsidR="00E4607A" w:rsidRPr="007F1AD9" w:rsidSect="00F11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D0DE" w16cex:dateUtc="2021-02-15T09:52:00Z"/>
  <w16cex:commentExtensible w16cex:durableId="23DA3997" w16cex:dateUtc="2021-02-19T12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7197B" w14:textId="77777777" w:rsidR="00B34161" w:rsidRDefault="00B34161" w:rsidP="00F119A9">
      <w:r>
        <w:separator/>
      </w:r>
    </w:p>
  </w:endnote>
  <w:endnote w:type="continuationSeparator" w:id="0">
    <w:p w14:paraId="0ACA192B" w14:textId="77777777" w:rsidR="00B34161" w:rsidRDefault="00B34161" w:rsidP="00F1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A793" w14:textId="77777777" w:rsidR="00582527" w:rsidRDefault="005825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32D2D" w14:textId="0CDB81AA" w:rsidR="00582527" w:rsidRPr="00582527" w:rsidRDefault="00582527">
    <w:pPr>
      <w:pStyle w:val="Zpat"/>
      <w:rPr>
        <w:sz w:val="20"/>
        <w:szCs w:val="20"/>
      </w:rPr>
    </w:pPr>
    <w:r w:rsidRPr="00582527">
      <w:rPr>
        <w:rFonts w:cs="Arial"/>
        <w:sz w:val="20"/>
        <w:szCs w:val="20"/>
      </w:rPr>
      <w:t xml:space="preserve">Školení bylo součástí projektu </w:t>
    </w:r>
    <w:r w:rsidRPr="00582527">
      <w:rPr>
        <w:rFonts w:cs="Arial"/>
        <w:sz w:val="20"/>
        <w:szCs w:val="20"/>
      </w:rPr>
      <w:t>Projektová kancelář Ministerstva zdravotnictví, CZ.03.4.74/0.0/0.0/15_025/0003715</w:t>
    </w:r>
    <w:r w:rsidRPr="00582527">
      <w:rPr>
        <w:rFonts w:cs="Arial"/>
        <w:sz w:val="20"/>
        <w:szCs w:val="20"/>
      </w:rPr>
      <w:t xml:space="preserve">, který je spolufinancován </w:t>
    </w:r>
    <w:r w:rsidRPr="00582527">
      <w:rPr>
        <w:rFonts w:cs="Arial"/>
        <w:sz w:val="20"/>
        <w:szCs w:val="20"/>
      </w:rPr>
      <w:t>Evropskou unií v rámci OP Zaměstnanost</w:t>
    </w:r>
    <w:r w:rsidRPr="00582527">
      <w:rPr>
        <w:rFonts w:cs="Arial"/>
        <w:sz w:val="20"/>
        <w:szCs w:val="20"/>
      </w:rPr>
      <w:t>.</w:t>
    </w:r>
  </w:p>
  <w:p w14:paraId="436A513A" w14:textId="77777777" w:rsidR="00582527" w:rsidRDefault="00582527">
    <w:pPr>
      <w:pStyle w:val="Zpat"/>
    </w:pPr>
    <w:bookmarkStart w:id="6" w:name="_GoBack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10AA" w14:textId="77777777" w:rsidR="00582527" w:rsidRDefault="005825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C020F" w14:textId="77777777" w:rsidR="00B34161" w:rsidRDefault="00B34161" w:rsidP="00F119A9">
      <w:r>
        <w:separator/>
      </w:r>
    </w:p>
  </w:footnote>
  <w:footnote w:type="continuationSeparator" w:id="0">
    <w:p w14:paraId="3B58885F" w14:textId="77777777" w:rsidR="00B34161" w:rsidRDefault="00B34161" w:rsidP="00F1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39884" w14:textId="77777777" w:rsidR="00582527" w:rsidRDefault="005825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5686F" w14:textId="63BB420E" w:rsidR="00C46541" w:rsidRDefault="00C46541" w:rsidP="00C465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465E3BD" wp14:editId="56861DFF">
          <wp:simplePos x="0" y="0"/>
          <wp:positionH relativeFrom="column">
            <wp:posOffset>6018530</wp:posOffset>
          </wp:positionH>
          <wp:positionV relativeFrom="paragraph">
            <wp:posOffset>-42545</wp:posOffset>
          </wp:positionV>
          <wp:extent cx="3267360" cy="676440"/>
          <wp:effectExtent l="0" t="0" r="9240" b="9360"/>
          <wp:wrapNone/>
          <wp:docPr id="1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7360" cy="67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27D7147" wp14:editId="516F9E56">
          <wp:simplePos x="0" y="0"/>
          <wp:positionH relativeFrom="column">
            <wp:posOffset>-372240</wp:posOffset>
          </wp:positionH>
          <wp:positionV relativeFrom="paragraph">
            <wp:posOffset>-2520</wp:posOffset>
          </wp:positionV>
          <wp:extent cx="3009960" cy="619200"/>
          <wp:effectExtent l="0" t="0" r="0" b="9450"/>
          <wp:wrapNone/>
          <wp:docPr id="2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9960" cy="619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5D1209C" w14:textId="5A680601" w:rsidR="00C46541" w:rsidRDefault="00C46541">
    <w:pPr>
      <w:pStyle w:val="Zhlav"/>
    </w:pPr>
  </w:p>
  <w:p w14:paraId="05152A5F" w14:textId="60CE4F9D" w:rsidR="00F119A9" w:rsidRPr="00F119A9" w:rsidRDefault="00F119A9" w:rsidP="00F119A9">
    <w:pPr>
      <w:pStyle w:val="DAVA"/>
      <w:pBdr>
        <w:bottom w:val="single" w:sz="4" w:space="0" w:color="auto"/>
      </w:pBdr>
      <w:spacing w:before="0" w:after="360" w:line="360" w:lineRule="auto"/>
      <w:ind w:right="-595"/>
      <w:jc w:val="center"/>
      <w:rPr>
        <w:b/>
        <w:color w:val="2F5496" w:themeColor="accent1" w:themeShade="BF"/>
        <w:sz w:val="32"/>
        <w:szCs w:val="32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93F65" w14:textId="77777777" w:rsidR="00582527" w:rsidRDefault="005825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34426"/>
    <w:multiLevelType w:val="hybridMultilevel"/>
    <w:tmpl w:val="4240F8DC"/>
    <w:lvl w:ilvl="0" w:tplc="90962C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A9"/>
    <w:rsid w:val="00004368"/>
    <w:rsid w:val="0000601B"/>
    <w:rsid w:val="000363CF"/>
    <w:rsid w:val="00044A84"/>
    <w:rsid w:val="0004708E"/>
    <w:rsid w:val="00084256"/>
    <w:rsid w:val="000917CB"/>
    <w:rsid w:val="000C292E"/>
    <w:rsid w:val="000C2F64"/>
    <w:rsid w:val="000D1833"/>
    <w:rsid w:val="000D691F"/>
    <w:rsid w:val="000F0E6A"/>
    <w:rsid w:val="00116B17"/>
    <w:rsid w:val="00170474"/>
    <w:rsid w:val="001A1DA9"/>
    <w:rsid w:val="001A6E75"/>
    <w:rsid w:val="001D6C0E"/>
    <w:rsid w:val="00212098"/>
    <w:rsid w:val="002229FF"/>
    <w:rsid w:val="002378DF"/>
    <w:rsid w:val="0025231B"/>
    <w:rsid w:val="00260C34"/>
    <w:rsid w:val="0026129E"/>
    <w:rsid w:val="00292264"/>
    <w:rsid w:val="002E34E9"/>
    <w:rsid w:val="003012DF"/>
    <w:rsid w:val="00346535"/>
    <w:rsid w:val="003859F8"/>
    <w:rsid w:val="003D1E8B"/>
    <w:rsid w:val="003D53E5"/>
    <w:rsid w:val="00403C54"/>
    <w:rsid w:val="00417B80"/>
    <w:rsid w:val="004400AD"/>
    <w:rsid w:val="00452761"/>
    <w:rsid w:val="00491D57"/>
    <w:rsid w:val="00492E9F"/>
    <w:rsid w:val="00493C70"/>
    <w:rsid w:val="004B689A"/>
    <w:rsid w:val="004C2717"/>
    <w:rsid w:val="004D273A"/>
    <w:rsid w:val="004D608F"/>
    <w:rsid w:val="004E6724"/>
    <w:rsid w:val="00501E8B"/>
    <w:rsid w:val="0050726E"/>
    <w:rsid w:val="00582527"/>
    <w:rsid w:val="00586119"/>
    <w:rsid w:val="005C1593"/>
    <w:rsid w:val="00607666"/>
    <w:rsid w:val="00613EFC"/>
    <w:rsid w:val="0064391E"/>
    <w:rsid w:val="006A5E1B"/>
    <w:rsid w:val="006C57AC"/>
    <w:rsid w:val="006E0BEF"/>
    <w:rsid w:val="006E41B6"/>
    <w:rsid w:val="00704186"/>
    <w:rsid w:val="00740D89"/>
    <w:rsid w:val="007650A2"/>
    <w:rsid w:val="007728DA"/>
    <w:rsid w:val="0079031A"/>
    <w:rsid w:val="007E182F"/>
    <w:rsid w:val="007F1AD9"/>
    <w:rsid w:val="008310EC"/>
    <w:rsid w:val="00832FC3"/>
    <w:rsid w:val="00881B05"/>
    <w:rsid w:val="008C4779"/>
    <w:rsid w:val="008F230E"/>
    <w:rsid w:val="009371D5"/>
    <w:rsid w:val="009461BB"/>
    <w:rsid w:val="009523CB"/>
    <w:rsid w:val="009640A5"/>
    <w:rsid w:val="009C6751"/>
    <w:rsid w:val="00A432AC"/>
    <w:rsid w:val="00A961A8"/>
    <w:rsid w:val="00AA0F1E"/>
    <w:rsid w:val="00B051A1"/>
    <w:rsid w:val="00B121BD"/>
    <w:rsid w:val="00B34161"/>
    <w:rsid w:val="00B404B3"/>
    <w:rsid w:val="00B4229C"/>
    <w:rsid w:val="00B434C2"/>
    <w:rsid w:val="00B614C0"/>
    <w:rsid w:val="00B908B2"/>
    <w:rsid w:val="00BA0771"/>
    <w:rsid w:val="00BD5317"/>
    <w:rsid w:val="00BF6A30"/>
    <w:rsid w:val="00C3293E"/>
    <w:rsid w:val="00C46541"/>
    <w:rsid w:val="00C65A66"/>
    <w:rsid w:val="00C74062"/>
    <w:rsid w:val="00C8607F"/>
    <w:rsid w:val="00C97922"/>
    <w:rsid w:val="00CC7965"/>
    <w:rsid w:val="00CD17ED"/>
    <w:rsid w:val="00CD7980"/>
    <w:rsid w:val="00CE1346"/>
    <w:rsid w:val="00CE7EB6"/>
    <w:rsid w:val="00D15F05"/>
    <w:rsid w:val="00D2271F"/>
    <w:rsid w:val="00D26603"/>
    <w:rsid w:val="00D34AD6"/>
    <w:rsid w:val="00D777AF"/>
    <w:rsid w:val="00D83912"/>
    <w:rsid w:val="00DB2B30"/>
    <w:rsid w:val="00DB693A"/>
    <w:rsid w:val="00DE69FD"/>
    <w:rsid w:val="00E16064"/>
    <w:rsid w:val="00E17305"/>
    <w:rsid w:val="00E21C06"/>
    <w:rsid w:val="00E4607A"/>
    <w:rsid w:val="00E708E2"/>
    <w:rsid w:val="00E74E3B"/>
    <w:rsid w:val="00EA65F8"/>
    <w:rsid w:val="00F119A9"/>
    <w:rsid w:val="00F2546B"/>
    <w:rsid w:val="00F2734A"/>
    <w:rsid w:val="00F609ED"/>
    <w:rsid w:val="00F70B92"/>
    <w:rsid w:val="00F87494"/>
    <w:rsid w:val="00F961FC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D9A51"/>
  <w15:chartTrackingRefBased/>
  <w15:docId w15:val="{83EFFF1A-5212-470D-9690-9FE980D2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9A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VA">
    <w:name w:val="DAVA"/>
    <w:basedOn w:val="Normln"/>
    <w:link w:val="DAVAChar"/>
    <w:qFormat/>
    <w:rsid w:val="00F119A9"/>
    <w:pPr>
      <w:spacing w:before="120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DAVAChar">
    <w:name w:val="DAVA Char"/>
    <w:link w:val="DAVA"/>
    <w:locked/>
    <w:rsid w:val="00F119A9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9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9A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F119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19A9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11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19A9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DE6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9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9FD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6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69FD"/>
    <w:rPr>
      <w:rFonts w:ascii="Calibri" w:hAnsi="Calibri" w:cs="Calibri"/>
      <w:b/>
      <w:bCs/>
      <w:sz w:val="20"/>
      <w:szCs w:val="20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E1730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E173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B69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6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acteu@mzcr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2889</Words>
  <Characters>17051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Saibtová Iva Ing.</dc:creator>
  <cp:keywords/>
  <dc:description/>
  <cp:lastModifiedBy>Marková Kateřina Ing.</cp:lastModifiedBy>
  <cp:revision>4</cp:revision>
  <dcterms:created xsi:type="dcterms:W3CDTF">2021-02-23T10:07:00Z</dcterms:created>
  <dcterms:modified xsi:type="dcterms:W3CDTF">2021-02-23T10:10:00Z</dcterms:modified>
</cp:coreProperties>
</file>