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D739" w14:textId="77777777" w:rsidR="001B5D89" w:rsidRDefault="001B5D89" w:rsidP="001B5D89">
      <w:r>
        <w:rPr>
          <w:noProof/>
        </w:rPr>
        <w:drawing>
          <wp:inline distT="0" distB="0" distL="0" distR="0" wp14:anchorId="6E4461F2" wp14:editId="506E829E">
            <wp:extent cx="2453616" cy="733000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15" cy="7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95B699" wp14:editId="1C8AE533">
            <wp:extent cx="1456704" cy="65371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42" cy="6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87924C" wp14:editId="47042D00">
            <wp:extent cx="1610556" cy="75523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0867"/>
                    <a:stretch/>
                  </pic:blipFill>
                  <pic:spPr bwMode="auto">
                    <a:xfrm>
                      <a:off x="0" y="0"/>
                      <a:ext cx="1752956" cy="82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F2C8F" w14:textId="77777777" w:rsidR="000A3011" w:rsidRPr="00C73AF1" w:rsidRDefault="000A3011" w:rsidP="00DB223A">
      <w:pPr>
        <w:pStyle w:val="paragraph"/>
        <w:spacing w:before="120" w:beforeAutospacing="0" w:after="120" w:afterAutospacing="0"/>
        <w:ind w:lef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C73AF1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9FD5061" w14:textId="77777777" w:rsidR="000A3011" w:rsidRPr="00B44D84" w:rsidRDefault="000A3011" w:rsidP="00B44D84">
      <w:pPr>
        <w:spacing w:before="101" w:after="255" w:line="259" w:lineRule="auto"/>
        <w:rPr>
          <w:rFonts w:eastAsia="Cambria" w:cs="Arial"/>
          <w:color w:val="1F3864" w:themeColor="accent5" w:themeShade="80"/>
          <w:sz w:val="40"/>
          <w:szCs w:val="40"/>
          <w:lang w:eastAsia="cs-CZ"/>
        </w:rPr>
      </w:pPr>
      <w:r w:rsidRPr="00C73AF1">
        <w:rPr>
          <w:rStyle w:val="eop"/>
          <w:rFonts w:asciiTheme="minorHAnsi" w:hAnsiTheme="minorHAnsi" w:cstheme="minorHAnsi"/>
          <w:color w:val="000000"/>
          <w:sz w:val="29"/>
          <w:szCs w:val="29"/>
        </w:rPr>
        <w:t> </w:t>
      </w:r>
    </w:p>
    <w:p w14:paraId="641D646D" w14:textId="2F4F2A6A" w:rsidR="00FE0F7F" w:rsidRPr="00A051FB" w:rsidRDefault="00D46480" w:rsidP="00A051FB">
      <w:pPr>
        <w:spacing w:before="101" w:after="255" w:line="259" w:lineRule="auto"/>
        <w:rPr>
          <w:rFonts w:eastAsia="Cambria" w:cs="Arial"/>
          <w:color w:val="1F3864" w:themeColor="accent5" w:themeShade="80"/>
          <w:sz w:val="40"/>
          <w:szCs w:val="40"/>
          <w:lang w:eastAsia="cs-CZ"/>
        </w:rPr>
      </w:pPr>
      <w:bookmarkStart w:id="0" w:name="_Hlk113527702"/>
      <w:r w:rsidRPr="00A051FB">
        <w:rPr>
          <w:rFonts w:eastAsia="Cambria" w:cs="Arial"/>
          <w:color w:val="1F3864" w:themeColor="accent5" w:themeShade="80"/>
          <w:sz w:val="40"/>
          <w:szCs w:val="40"/>
          <w:lang w:eastAsia="cs-CZ"/>
        </w:rPr>
        <w:t>NÁRODNÍ PLÁN OBNOVY</w:t>
      </w:r>
    </w:p>
    <w:p w14:paraId="611FDE8E" w14:textId="742B3B9A" w:rsidR="00FE0F7F" w:rsidRPr="00A051FB" w:rsidRDefault="00FE0F7F" w:rsidP="00A051FB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5358D0EF" w14:textId="77777777" w:rsidR="00BD391C" w:rsidRPr="00A051FB" w:rsidRDefault="00BD391C" w:rsidP="00A051FB">
      <w:pPr>
        <w:pStyle w:val="Zkladnodstavec"/>
        <w:spacing w:before="120" w:after="120"/>
        <w:rPr>
          <w:rFonts w:ascii="Arial" w:hAnsi="Arial" w:cs="Arial"/>
          <w:b/>
          <w:bCs/>
          <w:caps/>
          <w:color w:val="1F3864" w:themeColor="accent5" w:themeShade="80"/>
          <w:sz w:val="40"/>
          <w:szCs w:val="40"/>
        </w:rPr>
      </w:pPr>
    </w:p>
    <w:p w14:paraId="4E3DBFA8" w14:textId="77777777" w:rsidR="00C3548B" w:rsidRPr="00A051FB" w:rsidRDefault="00D802E1" w:rsidP="00A051FB">
      <w:pPr>
        <w:pStyle w:val="Nzev"/>
        <w:ind w:left="0"/>
        <w:rPr>
          <w:rFonts w:ascii="Arial" w:eastAsia="Cambria" w:hAnsi="Arial" w:cs="Arial"/>
          <w:color w:val="1F3864" w:themeColor="accent5" w:themeShade="80"/>
          <w:sz w:val="48"/>
          <w:szCs w:val="48"/>
        </w:rPr>
      </w:pPr>
      <w:r w:rsidRPr="00A051FB">
        <w:rPr>
          <w:rFonts w:ascii="Arial" w:eastAsia="Cambria" w:hAnsi="Arial" w:cs="Arial"/>
          <w:color w:val="1F3864" w:themeColor="accent5" w:themeShade="80"/>
          <w:sz w:val="48"/>
          <w:szCs w:val="48"/>
        </w:rPr>
        <w:t xml:space="preserve">SPECIFICKÁ PRAVIDLA </w:t>
      </w:r>
    </w:p>
    <w:p w14:paraId="14CCFA00" w14:textId="5D317AB8" w:rsidR="00AB5198" w:rsidRPr="00A051FB" w:rsidRDefault="00D802E1" w:rsidP="00A051FB">
      <w:pPr>
        <w:pStyle w:val="Nzev"/>
        <w:ind w:left="0"/>
        <w:rPr>
          <w:rFonts w:ascii="Arial" w:eastAsia="Cambria" w:hAnsi="Arial" w:cs="Arial"/>
          <w:color w:val="1F3864" w:themeColor="accent5" w:themeShade="80"/>
          <w:sz w:val="48"/>
          <w:szCs w:val="48"/>
        </w:rPr>
      </w:pPr>
      <w:r w:rsidRPr="00A051FB">
        <w:rPr>
          <w:rFonts w:ascii="Arial" w:eastAsia="Cambria" w:hAnsi="Arial" w:cs="Arial"/>
          <w:color w:val="1F3864" w:themeColor="accent5" w:themeShade="80"/>
          <w:sz w:val="48"/>
          <w:szCs w:val="48"/>
        </w:rPr>
        <w:t>PRO ŽADATELE A PŘÍJEMCE</w:t>
      </w:r>
    </w:p>
    <w:p w14:paraId="7FCAD6C2" w14:textId="77777777" w:rsidR="00AB5198" w:rsidRPr="00A051FB" w:rsidRDefault="00AB5198" w:rsidP="00A051FB">
      <w:pPr>
        <w:pStyle w:val="Zkladnodstavec"/>
        <w:spacing w:before="120" w:after="120"/>
        <w:rPr>
          <w:rFonts w:ascii="Arial" w:hAnsi="Arial" w:cs="Arial"/>
          <w:caps/>
          <w:sz w:val="40"/>
          <w:szCs w:val="40"/>
        </w:rPr>
      </w:pPr>
    </w:p>
    <w:p w14:paraId="277621AD" w14:textId="0DD867C4" w:rsidR="00FC09B2" w:rsidRPr="00A051FB" w:rsidRDefault="002A3F1C" w:rsidP="00A051FB">
      <w:pPr>
        <w:spacing w:before="0" w:after="255" w:line="259" w:lineRule="auto"/>
        <w:ind w:right="3725"/>
        <w:rPr>
          <w:rFonts w:eastAsia="Cambria" w:cs="Arial"/>
          <w:color w:val="A6A6A6" w:themeColor="background1" w:themeShade="A6"/>
          <w:sz w:val="36"/>
          <w:szCs w:val="36"/>
          <w:lang w:eastAsia="cs-CZ"/>
        </w:rPr>
      </w:pPr>
      <w:r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Komponenta 6.</w:t>
      </w:r>
      <w:r w:rsidR="00A31A19"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1</w:t>
      </w:r>
    </w:p>
    <w:p w14:paraId="76FFA4AE" w14:textId="77777777" w:rsidR="00AB5198" w:rsidRPr="00A051FB" w:rsidRDefault="00AB5198" w:rsidP="00A051FB">
      <w:pPr>
        <w:spacing w:before="0" w:after="255" w:line="259" w:lineRule="auto"/>
        <w:ind w:right="3725"/>
        <w:rPr>
          <w:rFonts w:eastAsia="Cambria" w:cs="Arial"/>
          <w:color w:val="A6A6A6" w:themeColor="background1" w:themeShade="A6"/>
          <w:sz w:val="36"/>
          <w:szCs w:val="36"/>
          <w:lang w:eastAsia="cs-CZ"/>
        </w:rPr>
      </w:pPr>
    </w:p>
    <w:p w14:paraId="1829505D" w14:textId="4AF595C2" w:rsidR="000E6EA7" w:rsidRPr="00A051FB" w:rsidRDefault="00C3548B" w:rsidP="00A051FB">
      <w:pPr>
        <w:spacing w:before="0" w:after="255" w:line="259" w:lineRule="auto"/>
        <w:ind w:right="3725"/>
        <w:rPr>
          <w:rFonts w:eastAsia="Cambria" w:cs="Arial"/>
          <w:color w:val="A6A6A6" w:themeColor="background1" w:themeShade="A6"/>
          <w:sz w:val="36"/>
          <w:szCs w:val="36"/>
          <w:lang w:eastAsia="cs-CZ"/>
        </w:rPr>
      </w:pPr>
      <w:r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V</w:t>
      </w:r>
      <w:r w:rsidR="000E6EA7"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 xml:space="preserve">ýzva č. </w:t>
      </w:r>
      <w:r w:rsidR="00B44D84"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2</w:t>
      </w:r>
    </w:p>
    <w:bookmarkEnd w:id="0"/>
    <w:p w14:paraId="482F2A65" w14:textId="77777777" w:rsidR="00AB5198" w:rsidRPr="00A051FB" w:rsidRDefault="00AB5198" w:rsidP="00A051FB">
      <w:pPr>
        <w:pStyle w:val="Zkladnodstavec"/>
        <w:spacing w:before="120" w:after="120"/>
        <w:rPr>
          <w:rFonts w:ascii="Arial" w:hAnsi="Arial" w:cs="Arial"/>
          <w:caps/>
          <w:sz w:val="40"/>
          <w:szCs w:val="40"/>
        </w:rPr>
      </w:pPr>
    </w:p>
    <w:p w14:paraId="4B928E52" w14:textId="4A7F22AB" w:rsidR="00A31A19" w:rsidRPr="00A051FB" w:rsidRDefault="00A31A19" w:rsidP="00A051FB">
      <w:pPr>
        <w:pStyle w:val="Nzev"/>
        <w:ind w:left="0"/>
        <w:rPr>
          <w:rFonts w:ascii="Arial" w:eastAsia="Cambria" w:hAnsi="Arial" w:cs="Arial"/>
          <w:color w:val="1F3864" w:themeColor="accent5" w:themeShade="80"/>
          <w:sz w:val="48"/>
          <w:szCs w:val="48"/>
        </w:rPr>
      </w:pPr>
      <w:bookmarkStart w:id="1" w:name="_Hlk112852674"/>
      <w:r w:rsidRPr="00A051FB">
        <w:rPr>
          <w:rFonts w:ascii="Arial" w:eastAsia="Cambria" w:hAnsi="Arial" w:cs="Arial"/>
          <w:color w:val="1F3864" w:themeColor="accent5" w:themeShade="80"/>
          <w:sz w:val="48"/>
          <w:szCs w:val="48"/>
        </w:rPr>
        <w:t>Vybudování centra kardiovaskulární a</w:t>
      </w:r>
      <w:r w:rsidR="00C3548B" w:rsidRPr="00A051FB">
        <w:rPr>
          <w:rFonts w:ascii="Arial" w:eastAsia="Cambria" w:hAnsi="Arial" w:cs="Arial"/>
          <w:color w:val="1F3864" w:themeColor="accent5" w:themeShade="80"/>
          <w:sz w:val="48"/>
          <w:szCs w:val="48"/>
        </w:rPr>
        <w:t> </w:t>
      </w:r>
      <w:r w:rsidRPr="00A051FB">
        <w:rPr>
          <w:rFonts w:ascii="Arial" w:eastAsia="Cambria" w:hAnsi="Arial" w:cs="Arial"/>
          <w:color w:val="1F3864" w:themeColor="accent5" w:themeShade="80"/>
          <w:sz w:val="48"/>
          <w:szCs w:val="48"/>
        </w:rPr>
        <w:t>transplantační medicíny</w:t>
      </w:r>
    </w:p>
    <w:bookmarkEnd w:id="1"/>
    <w:p w14:paraId="69FC848B" w14:textId="77777777" w:rsidR="00BD391C" w:rsidRPr="00A051FB" w:rsidRDefault="00BD391C" w:rsidP="00A051FB">
      <w:pPr>
        <w:spacing w:before="0" w:after="255" w:line="259" w:lineRule="auto"/>
        <w:ind w:right="3725"/>
        <w:rPr>
          <w:rFonts w:eastAsia="Cambria" w:cs="Arial"/>
          <w:color w:val="A6A6A6" w:themeColor="background1" w:themeShade="A6"/>
          <w:sz w:val="36"/>
          <w:szCs w:val="36"/>
          <w:lang w:eastAsia="cs-CZ"/>
        </w:rPr>
      </w:pPr>
    </w:p>
    <w:p w14:paraId="5A9237DA" w14:textId="7EC80FF8" w:rsidR="000E6EA7" w:rsidRPr="00A051FB" w:rsidRDefault="000E6EA7" w:rsidP="00A051FB">
      <w:pPr>
        <w:spacing w:before="0" w:after="255" w:line="259" w:lineRule="auto"/>
        <w:ind w:right="3725"/>
        <w:rPr>
          <w:rFonts w:eastAsia="Cambria" w:cs="Arial"/>
          <w:color w:val="A6A6A6" w:themeColor="background1" w:themeShade="A6"/>
          <w:sz w:val="36"/>
          <w:szCs w:val="36"/>
          <w:lang w:eastAsia="cs-CZ"/>
        </w:rPr>
      </w:pPr>
    </w:p>
    <w:p w14:paraId="5680F6A3" w14:textId="192F3737" w:rsidR="000E6EA7" w:rsidRPr="00A051FB" w:rsidRDefault="00035987" w:rsidP="00A051FB">
      <w:pPr>
        <w:spacing w:before="0" w:after="255" w:line="259" w:lineRule="auto"/>
        <w:ind w:right="3725"/>
        <w:rPr>
          <w:rFonts w:eastAsia="Cambria" w:cs="Arial"/>
          <w:color w:val="A6A6A6" w:themeColor="background1" w:themeShade="A6"/>
          <w:sz w:val="36"/>
          <w:szCs w:val="36"/>
          <w:lang w:eastAsia="cs-CZ"/>
        </w:rPr>
      </w:pPr>
      <w:bookmarkStart w:id="2" w:name="_Hlk113455226"/>
      <w:r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Verze</w:t>
      </w:r>
      <w:r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 xml:space="preserve"> </w:t>
      </w:r>
      <w:r w:rsidR="000E6EA7"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1.0</w:t>
      </w:r>
    </w:p>
    <w:p w14:paraId="2C82A9C7" w14:textId="1F05879E" w:rsidR="000E6EA7" w:rsidRPr="00A051FB" w:rsidRDefault="00A051FB" w:rsidP="00A051FB">
      <w:pPr>
        <w:spacing w:before="0" w:after="255" w:line="259" w:lineRule="auto"/>
        <w:ind w:right="3725"/>
        <w:rPr>
          <w:rFonts w:eastAsia="Cambria" w:cs="Arial"/>
          <w:color w:val="A6A6A6" w:themeColor="background1" w:themeShade="A6"/>
          <w:sz w:val="36"/>
          <w:szCs w:val="36"/>
          <w:lang w:eastAsia="cs-CZ"/>
        </w:rPr>
      </w:pPr>
      <w:r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Platnost od</w:t>
      </w:r>
      <w:r w:rsidR="000E6EA7"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 xml:space="preserve"> </w:t>
      </w:r>
      <w:r w:rsidR="00524B89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1</w:t>
      </w:r>
      <w:r w:rsidR="00530C14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3</w:t>
      </w:r>
      <w:r w:rsidR="00524B89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. 10</w:t>
      </w:r>
      <w:r w:rsidR="000E6EA7" w:rsidRPr="00A051FB">
        <w:rPr>
          <w:rFonts w:eastAsia="Cambria" w:cs="Arial"/>
          <w:color w:val="A6A6A6" w:themeColor="background1" w:themeShade="A6"/>
          <w:sz w:val="36"/>
          <w:szCs w:val="36"/>
          <w:lang w:eastAsia="cs-CZ"/>
        </w:rPr>
        <w:t>. 2022</w:t>
      </w:r>
    </w:p>
    <w:bookmarkEnd w:id="2"/>
    <w:p w14:paraId="209E1329" w14:textId="5B276721" w:rsidR="000E6EA7" w:rsidRPr="00A051FB" w:rsidRDefault="000E6EA7" w:rsidP="00A051FB">
      <w:pPr>
        <w:rPr>
          <w:rFonts w:cs="Arial"/>
          <w:color w:val="2F5496" w:themeColor="accent5" w:themeShade="BF"/>
          <w:sz w:val="36"/>
          <w:szCs w:val="36"/>
        </w:rPr>
        <w:sectPr w:rsidR="000E6EA7" w:rsidRPr="00A051FB" w:rsidSect="002454E3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34F53768" w14:textId="7A5C9276" w:rsidR="00E243AD" w:rsidRDefault="00E243AD">
      <w:pPr>
        <w:pStyle w:val="Obsah1"/>
        <w:tabs>
          <w:tab w:val="right" w:leader="dot" w:pos="9062"/>
        </w:tabs>
        <w:rPr>
          <w:rFonts w:asciiTheme="minorHAnsi" w:hAnsiTheme="minorHAnsi" w:cstheme="minorHAnsi"/>
          <w:b/>
          <w:bCs/>
        </w:rPr>
      </w:pPr>
      <w:r w:rsidRPr="00C7772C">
        <w:rPr>
          <w:rFonts w:asciiTheme="minorHAnsi" w:hAnsiTheme="minorHAnsi" w:cstheme="minorHAnsi"/>
          <w:b/>
          <w:bCs/>
        </w:rPr>
        <w:lastRenderedPageBreak/>
        <w:t>Obsah</w:t>
      </w:r>
    </w:p>
    <w:p w14:paraId="040F7E25" w14:textId="77777777" w:rsidR="00E243AD" w:rsidRPr="00C7772C" w:rsidRDefault="00E243AD" w:rsidP="00C7772C"/>
    <w:p w14:paraId="78D20DC4" w14:textId="259D6D8E" w:rsidR="00D62BC7" w:rsidRDefault="004A56AF">
      <w:pPr>
        <w:pStyle w:val="Obsah1"/>
        <w:tabs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TOC \o "1-2" \h \z \u </w:instrText>
      </w:r>
      <w:r>
        <w:rPr>
          <w:rFonts w:asciiTheme="minorHAnsi" w:hAnsiTheme="minorHAnsi" w:cstheme="minorHAnsi"/>
        </w:rPr>
        <w:fldChar w:fldCharType="separate"/>
      </w:r>
      <w:hyperlink w:anchor="_Toc113875168" w:history="1">
        <w:r w:rsidR="00D62BC7" w:rsidRPr="006F6111">
          <w:rPr>
            <w:rStyle w:val="Hypertextovodkaz"/>
            <w:noProof/>
          </w:rPr>
          <w:t>Úvod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_Toc113875168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4</w:t>
        </w:r>
        <w:r w:rsidR="00D62BC7">
          <w:rPr>
            <w:noProof/>
            <w:webHidden/>
          </w:rPr>
          <w:fldChar w:fldCharType="end"/>
        </w:r>
      </w:hyperlink>
    </w:p>
    <w:p w14:paraId="2D671137" w14:textId="483DD916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69" w:history="1">
        <w:r w:rsidR="00D62BC7" w:rsidRPr="006F6111">
          <w:rPr>
            <w:rStyle w:val="Hypertextovodkaz"/>
            <w:noProof/>
          </w:rPr>
          <w:t>1.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Údaje o výzvě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_Toc113875169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4</w:t>
        </w:r>
        <w:r w:rsidR="00D62BC7">
          <w:rPr>
            <w:noProof/>
            <w:webHidden/>
          </w:rPr>
          <w:fldChar w:fldCharType="end"/>
        </w:r>
      </w:hyperlink>
    </w:p>
    <w:p w14:paraId="660C2BF1" w14:textId="04A995BD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0" w:history="1">
        <w:r w:rsidR="00D62BC7" w:rsidRPr="006F6111">
          <w:rPr>
            <w:rStyle w:val="Hypertextovodkaz"/>
            <w:noProof/>
          </w:rPr>
          <w:t>1.1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Úvod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_Toc113875170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4</w:t>
        </w:r>
        <w:r w:rsidR="00D62BC7">
          <w:rPr>
            <w:noProof/>
            <w:webHidden/>
          </w:rPr>
          <w:fldChar w:fldCharType="end"/>
        </w:r>
      </w:hyperlink>
    </w:p>
    <w:p w14:paraId="7BFEA8E5" w14:textId="2FC9901B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1" w:history="1">
        <w:r w:rsidR="00D62BC7" w:rsidRPr="006F6111">
          <w:rPr>
            <w:rStyle w:val="Hypertextovodkaz"/>
            <w:noProof/>
          </w:rPr>
          <w:t>1.2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Soulad se strategiemi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_Toc113875171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5</w:t>
        </w:r>
        <w:r w:rsidR="00D62BC7">
          <w:rPr>
            <w:noProof/>
            <w:webHidden/>
          </w:rPr>
          <w:fldChar w:fldCharType="end"/>
        </w:r>
      </w:hyperlink>
    </w:p>
    <w:p w14:paraId="73A24C0E" w14:textId="59840A1C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2" w:history="1">
        <w:r w:rsidR="00D62BC7" w:rsidRPr="006F6111">
          <w:rPr>
            <w:rStyle w:val="Hypertextovodkaz"/>
            <w:bCs/>
            <w:noProof/>
          </w:rPr>
          <w:t>2.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Podporované aktivity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_Toc113875172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5</w:t>
        </w:r>
        <w:r w:rsidR="00D62BC7">
          <w:rPr>
            <w:noProof/>
            <w:webHidden/>
          </w:rPr>
          <w:fldChar w:fldCharType="end"/>
        </w:r>
      </w:hyperlink>
    </w:p>
    <w:p w14:paraId="344CA076" w14:textId="4442C93D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3" w:history="1">
        <w:r w:rsidR="00D62BC7" w:rsidRPr="006F6111">
          <w:rPr>
            <w:rStyle w:val="Hypertextovodkaz"/>
            <w:bCs/>
            <w:noProof/>
          </w:rPr>
          <w:t>3.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Cílová skupina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_Toc113875173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6</w:t>
        </w:r>
        <w:r w:rsidR="00D62BC7">
          <w:rPr>
            <w:noProof/>
            <w:webHidden/>
          </w:rPr>
          <w:fldChar w:fldCharType="end"/>
        </w:r>
      </w:hyperlink>
    </w:p>
    <w:p w14:paraId="7AB48D94" w14:textId="38FC648B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4" w:history="1">
        <w:r w:rsidR="00D62BC7" w:rsidRPr="006F6111">
          <w:rPr>
            <w:rStyle w:val="Hypertextovodkaz"/>
            <w:bCs/>
            <w:noProof/>
          </w:rPr>
          <w:t>4.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Území (místo dopadu)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_Toc113875174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6</w:t>
        </w:r>
        <w:r w:rsidR="00D62BC7">
          <w:rPr>
            <w:noProof/>
            <w:webHidden/>
          </w:rPr>
          <w:fldChar w:fldCharType="end"/>
        </w:r>
      </w:hyperlink>
    </w:p>
    <w:p w14:paraId="7BA8683D" w14:textId="28E92EA2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5" w:history="1">
        <w:r w:rsidR="00D62BC7" w:rsidRPr="006F6111">
          <w:rPr>
            <w:rStyle w:val="Hypertextovodkaz"/>
            <w:bCs/>
            <w:noProof/>
          </w:rPr>
          <w:t>5.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Účel, cíle a indikátory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_Toc113875175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6</w:t>
        </w:r>
        <w:r w:rsidR="00D62BC7">
          <w:rPr>
            <w:noProof/>
            <w:webHidden/>
          </w:rPr>
          <w:fldChar w:fldCharType="end"/>
        </w:r>
      </w:hyperlink>
    </w:p>
    <w:p w14:paraId="06B3E792" w14:textId="063D0C86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6" w:history="1">
        <w:r w:rsidR="00D62BC7" w:rsidRPr="006F6111">
          <w:rPr>
            <w:rStyle w:val="Hypertextovodkaz"/>
            <w:noProof/>
          </w:rPr>
          <w:t>5.1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Účel podpory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_Toc113875176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6</w:t>
        </w:r>
        <w:r w:rsidR="00D62BC7">
          <w:rPr>
            <w:noProof/>
            <w:webHidden/>
          </w:rPr>
          <w:fldChar w:fldCharType="end"/>
        </w:r>
      </w:hyperlink>
    </w:p>
    <w:p w14:paraId="3EC785CF" w14:textId="3DC37E5F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7" w:history="1">
        <w:r w:rsidR="00D62BC7" w:rsidRPr="006F6111">
          <w:rPr>
            <w:rStyle w:val="Hypertextovodkaz"/>
            <w:noProof/>
          </w:rPr>
          <w:t>5.2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Definované specifické cíle výzvy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_Toc113875177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6</w:t>
        </w:r>
        <w:r w:rsidR="00D62BC7">
          <w:rPr>
            <w:noProof/>
            <w:webHidden/>
          </w:rPr>
          <w:fldChar w:fldCharType="end"/>
        </w:r>
      </w:hyperlink>
    </w:p>
    <w:p w14:paraId="076531C4" w14:textId="2A4B3B99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8" w:history="1">
        <w:r w:rsidR="00D62BC7" w:rsidRPr="006F6111">
          <w:rPr>
            <w:rStyle w:val="Hypertextovodkaz"/>
            <w:noProof/>
          </w:rPr>
          <w:t>5.3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Specifický cíl stavební části projektu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_Toc113875178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7</w:t>
        </w:r>
        <w:r w:rsidR="00D62BC7">
          <w:rPr>
            <w:noProof/>
            <w:webHidden/>
          </w:rPr>
          <w:fldChar w:fldCharType="end"/>
        </w:r>
      </w:hyperlink>
    </w:p>
    <w:p w14:paraId="5032DE54" w14:textId="045F8960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79" w:history="1">
        <w:r w:rsidR="00D62BC7" w:rsidRPr="006F6111">
          <w:rPr>
            <w:rStyle w:val="Hypertextovodkaz"/>
            <w:noProof/>
          </w:rPr>
          <w:t>5.4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Indikátory projektu (budou zadány do ISKP 2014+)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_Toc113875179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7</w:t>
        </w:r>
        <w:r w:rsidR="00D62BC7">
          <w:rPr>
            <w:noProof/>
            <w:webHidden/>
          </w:rPr>
          <w:fldChar w:fldCharType="end"/>
        </w:r>
      </w:hyperlink>
    </w:p>
    <w:p w14:paraId="4A882A36" w14:textId="1F22CD48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0" w:history="1">
        <w:r w:rsidR="00D62BC7" w:rsidRPr="006F6111">
          <w:rPr>
            <w:rStyle w:val="Hypertextovodkaz"/>
            <w:noProof/>
          </w:rPr>
          <w:t>5.5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Indikátory projektu (mimo IS KP14+)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_Toc113875180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9</w:t>
        </w:r>
        <w:r w:rsidR="00D62BC7">
          <w:rPr>
            <w:noProof/>
            <w:webHidden/>
          </w:rPr>
          <w:fldChar w:fldCharType="end"/>
        </w:r>
      </w:hyperlink>
    </w:p>
    <w:p w14:paraId="64C83075" w14:textId="55DBBF83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1" w:history="1">
        <w:r w:rsidR="00D62BC7" w:rsidRPr="006F6111">
          <w:rPr>
            <w:rStyle w:val="Hypertextovodkaz"/>
            <w:bCs/>
            <w:noProof/>
          </w:rPr>
          <w:t>6.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Časové nastavení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_Toc113875181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10</w:t>
        </w:r>
        <w:r w:rsidR="00D62BC7">
          <w:rPr>
            <w:noProof/>
            <w:webHidden/>
          </w:rPr>
          <w:fldChar w:fldCharType="end"/>
        </w:r>
      </w:hyperlink>
    </w:p>
    <w:p w14:paraId="6EF7E659" w14:textId="37355B1E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2" w:history="1">
        <w:r w:rsidR="00D62BC7" w:rsidRPr="006F6111">
          <w:rPr>
            <w:rStyle w:val="Hypertextovodkaz"/>
            <w:bCs/>
            <w:noProof/>
          </w:rPr>
          <w:t>7.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Oprávnění žadatelé – specifická kritéria oprávněnosti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_Toc113875182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10</w:t>
        </w:r>
        <w:r w:rsidR="00D62BC7">
          <w:rPr>
            <w:noProof/>
            <w:webHidden/>
          </w:rPr>
          <w:fldChar w:fldCharType="end"/>
        </w:r>
      </w:hyperlink>
    </w:p>
    <w:p w14:paraId="374CC91D" w14:textId="6FD5534B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3" w:history="1">
        <w:r w:rsidR="00D62BC7" w:rsidRPr="006F6111">
          <w:rPr>
            <w:rStyle w:val="Hypertextovodkaz"/>
            <w:bCs/>
            <w:noProof/>
          </w:rPr>
          <w:t>8.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Financování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_Toc113875183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10</w:t>
        </w:r>
        <w:r w:rsidR="00D62BC7">
          <w:rPr>
            <w:noProof/>
            <w:webHidden/>
          </w:rPr>
          <w:fldChar w:fldCharType="end"/>
        </w:r>
      </w:hyperlink>
    </w:p>
    <w:p w14:paraId="17CC1CDA" w14:textId="3C8D4DAE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4" w:history="1">
        <w:r w:rsidR="00D62BC7" w:rsidRPr="006F6111">
          <w:rPr>
            <w:rStyle w:val="Hypertextovodkaz"/>
            <w:noProof/>
          </w:rPr>
          <w:t>8.1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Struktura financování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_Toc113875184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10</w:t>
        </w:r>
        <w:r w:rsidR="00D62BC7">
          <w:rPr>
            <w:noProof/>
            <w:webHidden/>
          </w:rPr>
          <w:fldChar w:fldCharType="end"/>
        </w:r>
      </w:hyperlink>
    </w:p>
    <w:p w14:paraId="0C7B9D55" w14:textId="2CAB1447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5" w:history="1">
        <w:r w:rsidR="00D62BC7" w:rsidRPr="006F6111">
          <w:rPr>
            <w:rStyle w:val="Hypertextovodkaz"/>
            <w:noProof/>
          </w:rPr>
          <w:t>8.2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Způsobilé výdaje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_Toc113875185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10</w:t>
        </w:r>
        <w:r w:rsidR="00D62BC7">
          <w:rPr>
            <w:noProof/>
            <w:webHidden/>
          </w:rPr>
          <w:fldChar w:fldCharType="end"/>
        </w:r>
      </w:hyperlink>
    </w:p>
    <w:p w14:paraId="7D4F79F3" w14:textId="6BBB7D05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6" w:history="1">
        <w:r w:rsidR="00D62BC7" w:rsidRPr="006F6111">
          <w:rPr>
            <w:rStyle w:val="Hypertextovodkaz"/>
            <w:noProof/>
          </w:rPr>
          <w:t>8.3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Nezpůsobilé výdaje k financování z RRF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_Toc113875186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11</w:t>
        </w:r>
        <w:r w:rsidR="00D62BC7">
          <w:rPr>
            <w:noProof/>
            <w:webHidden/>
          </w:rPr>
          <w:fldChar w:fldCharType="end"/>
        </w:r>
      </w:hyperlink>
    </w:p>
    <w:p w14:paraId="6D0668B2" w14:textId="284BFA6B" w:rsidR="00D62BC7" w:rsidRDefault="002B1B15">
      <w:pPr>
        <w:pStyle w:val="Obsah1"/>
        <w:tabs>
          <w:tab w:val="left" w:pos="44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7" w:history="1">
        <w:r w:rsidR="00D62BC7" w:rsidRPr="006F6111">
          <w:rPr>
            <w:rStyle w:val="Hypertextovodkaz"/>
            <w:bCs/>
            <w:noProof/>
          </w:rPr>
          <w:t>9.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Hodnocení a výběr projektů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_Toc113875187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11</w:t>
        </w:r>
        <w:r w:rsidR="00D62BC7">
          <w:rPr>
            <w:noProof/>
            <w:webHidden/>
          </w:rPr>
          <w:fldChar w:fldCharType="end"/>
        </w:r>
      </w:hyperlink>
    </w:p>
    <w:p w14:paraId="29EB539A" w14:textId="29AB1C44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8" w:history="1">
        <w:r w:rsidR="00D62BC7" w:rsidRPr="006F6111">
          <w:rPr>
            <w:rStyle w:val="Hypertextovodkaz"/>
            <w:noProof/>
          </w:rPr>
          <w:t>9.1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Kritéria formálních náležitostí a přijatelnosti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_Toc113875188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11</w:t>
        </w:r>
        <w:r w:rsidR="00D62BC7">
          <w:rPr>
            <w:noProof/>
            <w:webHidden/>
          </w:rPr>
          <w:fldChar w:fldCharType="end"/>
        </w:r>
      </w:hyperlink>
    </w:p>
    <w:p w14:paraId="43F2F3D1" w14:textId="2B50D2A5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89" w:history="1">
        <w:r w:rsidR="00D62BC7" w:rsidRPr="006F6111">
          <w:rPr>
            <w:rStyle w:val="Hypertextovodkaz"/>
            <w:noProof/>
          </w:rPr>
          <w:t>9.2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Věcná/odborná kritéria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_Toc113875189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17</w:t>
        </w:r>
        <w:r w:rsidR="00D62BC7">
          <w:rPr>
            <w:noProof/>
            <w:webHidden/>
          </w:rPr>
          <w:fldChar w:fldCharType="end"/>
        </w:r>
      </w:hyperlink>
    </w:p>
    <w:p w14:paraId="5A806D98" w14:textId="3D2D2684" w:rsidR="00D62BC7" w:rsidRDefault="002B1B15">
      <w:pPr>
        <w:pStyle w:val="Obsah1"/>
        <w:tabs>
          <w:tab w:val="left" w:pos="66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0" w:history="1">
        <w:r w:rsidR="00D62BC7" w:rsidRPr="006F6111">
          <w:rPr>
            <w:rStyle w:val="Hypertextovodkaz"/>
            <w:bCs/>
            <w:noProof/>
          </w:rPr>
          <w:t>10.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Přílohy k Žádosti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_Toc113875190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18</w:t>
        </w:r>
        <w:r w:rsidR="00D62BC7">
          <w:rPr>
            <w:noProof/>
            <w:webHidden/>
          </w:rPr>
          <w:fldChar w:fldCharType="end"/>
        </w:r>
      </w:hyperlink>
    </w:p>
    <w:p w14:paraId="0BF943CD" w14:textId="14EF9FBB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1" w:history="1">
        <w:r w:rsidR="00D62BC7" w:rsidRPr="006F6111">
          <w:rPr>
            <w:rStyle w:val="Hypertextovodkaz"/>
            <w:noProof/>
          </w:rPr>
          <w:t>10.1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Povinné přílohy k Žádosti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_Toc113875191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18</w:t>
        </w:r>
        <w:r w:rsidR="00D62BC7">
          <w:rPr>
            <w:noProof/>
            <w:webHidden/>
          </w:rPr>
          <w:fldChar w:fldCharType="end"/>
        </w:r>
      </w:hyperlink>
    </w:p>
    <w:p w14:paraId="74AAD24E" w14:textId="5FDB36C5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2" w:history="1">
        <w:r w:rsidR="00D62BC7" w:rsidRPr="006F6111">
          <w:rPr>
            <w:rStyle w:val="Hypertextovodkaz"/>
            <w:noProof/>
          </w:rPr>
          <w:t>10.2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Povinné přílohy dokládané, pouze jsou-li relevantní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_Toc113875192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19</w:t>
        </w:r>
        <w:r w:rsidR="00D62BC7">
          <w:rPr>
            <w:noProof/>
            <w:webHidden/>
          </w:rPr>
          <w:fldChar w:fldCharType="end"/>
        </w:r>
      </w:hyperlink>
    </w:p>
    <w:p w14:paraId="5852FB70" w14:textId="2D44F19D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3" w:history="1">
        <w:r w:rsidR="00D62BC7" w:rsidRPr="006F6111">
          <w:rPr>
            <w:rStyle w:val="Hypertextovodkaz"/>
            <w:noProof/>
          </w:rPr>
          <w:t>10.3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Nepovinné přílohy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_Toc113875193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20</w:t>
        </w:r>
        <w:r w:rsidR="00D62BC7">
          <w:rPr>
            <w:noProof/>
            <w:webHidden/>
          </w:rPr>
          <w:fldChar w:fldCharType="end"/>
        </w:r>
      </w:hyperlink>
    </w:p>
    <w:p w14:paraId="0284D055" w14:textId="279ACAF5" w:rsidR="00D62BC7" w:rsidRDefault="002B1B15">
      <w:pPr>
        <w:pStyle w:val="Obsah2"/>
        <w:tabs>
          <w:tab w:val="left" w:pos="88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4" w:history="1">
        <w:r w:rsidR="00D62BC7" w:rsidRPr="006F6111">
          <w:rPr>
            <w:rStyle w:val="Hypertextovodkaz"/>
            <w:noProof/>
          </w:rPr>
          <w:t>10.4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Popis příloh neuvedených v Obecných pravidlech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_Toc113875194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20</w:t>
        </w:r>
        <w:r w:rsidR="00D62BC7">
          <w:rPr>
            <w:noProof/>
            <w:webHidden/>
          </w:rPr>
          <w:fldChar w:fldCharType="end"/>
        </w:r>
      </w:hyperlink>
    </w:p>
    <w:p w14:paraId="3C38FBC9" w14:textId="4B66A663" w:rsidR="00D62BC7" w:rsidRDefault="002B1B15">
      <w:pPr>
        <w:pStyle w:val="Obsah1"/>
        <w:tabs>
          <w:tab w:val="left" w:pos="66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5" w:history="1">
        <w:r w:rsidR="00D62BC7" w:rsidRPr="006F6111">
          <w:rPr>
            <w:rStyle w:val="Hypertextovodkaz"/>
            <w:noProof/>
          </w:rPr>
          <w:t>11.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Zakázky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_Toc113875195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20</w:t>
        </w:r>
        <w:r w:rsidR="00D62BC7">
          <w:rPr>
            <w:noProof/>
            <w:webHidden/>
          </w:rPr>
          <w:fldChar w:fldCharType="end"/>
        </w:r>
      </w:hyperlink>
    </w:p>
    <w:p w14:paraId="71201C9E" w14:textId="33FC2C8D" w:rsidR="00D62BC7" w:rsidRDefault="002B1B15">
      <w:pPr>
        <w:pStyle w:val="Obsah1"/>
        <w:tabs>
          <w:tab w:val="left" w:pos="66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6" w:history="1">
        <w:r w:rsidR="00D62BC7" w:rsidRPr="006F6111">
          <w:rPr>
            <w:rStyle w:val="Hypertextovodkaz"/>
            <w:bCs/>
            <w:noProof/>
          </w:rPr>
          <w:t>12.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Potřebná dokumentace k DNSH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_Toc113875196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21</w:t>
        </w:r>
        <w:r w:rsidR="00D62BC7">
          <w:rPr>
            <w:noProof/>
            <w:webHidden/>
          </w:rPr>
          <w:fldChar w:fldCharType="end"/>
        </w:r>
      </w:hyperlink>
    </w:p>
    <w:p w14:paraId="77F6DEFE" w14:textId="4C2886E8" w:rsidR="00D62BC7" w:rsidRDefault="002B1B15">
      <w:pPr>
        <w:pStyle w:val="Obsah1"/>
        <w:tabs>
          <w:tab w:val="left" w:pos="660"/>
          <w:tab w:val="right" w:leader="dot" w:pos="9062"/>
        </w:tabs>
        <w:rPr>
          <w:rFonts w:asciiTheme="minorHAnsi" w:hAnsiTheme="minorHAnsi"/>
          <w:noProof/>
          <w:szCs w:val="22"/>
          <w:lang w:eastAsia="cs-CZ"/>
        </w:rPr>
      </w:pPr>
      <w:hyperlink w:anchor="_Toc113875197" w:history="1">
        <w:r w:rsidR="00D62BC7" w:rsidRPr="006F6111">
          <w:rPr>
            <w:rStyle w:val="Hypertextovodkaz"/>
            <w:noProof/>
          </w:rPr>
          <w:t>13.</w:t>
        </w:r>
        <w:r w:rsidR="00D62BC7">
          <w:rPr>
            <w:rFonts w:asciiTheme="minorHAnsi" w:hAnsiTheme="minorHAnsi"/>
            <w:noProof/>
            <w:szCs w:val="22"/>
            <w:lang w:eastAsia="cs-CZ"/>
          </w:rPr>
          <w:tab/>
        </w:r>
        <w:r w:rsidR="00D62BC7" w:rsidRPr="006F6111">
          <w:rPr>
            <w:rStyle w:val="Hypertextovodkaz"/>
            <w:noProof/>
          </w:rPr>
          <w:t>Seznam příloh Specifických pravidel</w:t>
        </w:r>
        <w:r w:rsidR="00D62BC7">
          <w:rPr>
            <w:noProof/>
            <w:webHidden/>
          </w:rPr>
          <w:tab/>
        </w:r>
        <w:r w:rsidR="00D62BC7">
          <w:rPr>
            <w:noProof/>
            <w:webHidden/>
          </w:rPr>
          <w:fldChar w:fldCharType="begin"/>
        </w:r>
        <w:r w:rsidR="00D62BC7">
          <w:rPr>
            <w:noProof/>
            <w:webHidden/>
          </w:rPr>
          <w:instrText xml:space="preserve"> PAGEREF _Toc113875197 \h </w:instrText>
        </w:r>
        <w:r w:rsidR="00D62BC7">
          <w:rPr>
            <w:noProof/>
            <w:webHidden/>
          </w:rPr>
        </w:r>
        <w:r w:rsidR="00D62BC7">
          <w:rPr>
            <w:noProof/>
            <w:webHidden/>
          </w:rPr>
          <w:fldChar w:fldCharType="separate"/>
        </w:r>
        <w:r w:rsidR="00D62BC7">
          <w:rPr>
            <w:noProof/>
            <w:webHidden/>
          </w:rPr>
          <w:t>21</w:t>
        </w:r>
        <w:r w:rsidR="00D62BC7">
          <w:rPr>
            <w:noProof/>
            <w:webHidden/>
          </w:rPr>
          <w:fldChar w:fldCharType="end"/>
        </w:r>
      </w:hyperlink>
    </w:p>
    <w:p w14:paraId="77368191" w14:textId="0598AA06" w:rsidR="00C3548B" w:rsidRDefault="004A56AF" w:rsidP="00455A95">
      <w:pPr>
        <w:spacing w:after="160" w:line="259" w:lineRule="auto"/>
        <w:jc w:val="left"/>
        <w:rPr>
          <w:sz w:val="28"/>
          <w:szCs w:val="28"/>
        </w:rPr>
      </w:pPr>
      <w:r>
        <w:rPr>
          <w:rFonts w:asciiTheme="minorHAnsi" w:hAnsiTheme="minorHAnsi" w:cstheme="minorHAnsi"/>
        </w:rPr>
        <w:fldChar w:fldCharType="end"/>
      </w:r>
      <w:bookmarkStart w:id="3" w:name="_Toc110241026"/>
      <w:r w:rsidR="00C3548B" w:rsidRPr="005C3872">
        <w:rPr>
          <w:sz w:val="28"/>
          <w:szCs w:val="28"/>
        </w:rPr>
        <w:br w:type="page"/>
      </w:r>
      <w:r w:rsidR="00C3548B">
        <w:rPr>
          <w:sz w:val="28"/>
          <w:szCs w:val="28"/>
        </w:rPr>
        <w:lastRenderedPageBreak/>
        <w:t>Verze Specifických pravidel</w:t>
      </w:r>
    </w:p>
    <w:p w14:paraId="1FA8EF55" w14:textId="77777777" w:rsidR="001B5D89" w:rsidRDefault="001B5D89" w:rsidP="00455A95">
      <w:pPr>
        <w:spacing w:after="160" w:line="259" w:lineRule="auto"/>
        <w:jc w:val="left"/>
        <w:rPr>
          <w:b/>
          <w:color w:val="295297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3513"/>
      </w:tblGrid>
      <w:tr w:rsidR="00C3548B" w:rsidRPr="00A40699" w14:paraId="6325A90C" w14:textId="77777777" w:rsidTr="003A0760">
        <w:tc>
          <w:tcPr>
            <w:tcW w:w="2281" w:type="dxa"/>
          </w:tcPr>
          <w:p w14:paraId="01158959" w14:textId="77777777" w:rsidR="00C3548B" w:rsidRPr="00C330E7" w:rsidRDefault="00C3548B" w:rsidP="003A0760">
            <w:pPr>
              <w:spacing w:line="276" w:lineRule="auto"/>
              <w:jc w:val="left"/>
              <w:rPr>
                <w:b/>
                <w:color w:val="1F3864" w:themeColor="accent5" w:themeShade="80"/>
                <w:sz w:val="24"/>
                <w:szCs w:val="24"/>
              </w:rPr>
            </w:pPr>
            <w:bookmarkStart w:id="4" w:name="_Hlk113519206"/>
            <w:r w:rsidRPr="00C330E7">
              <w:rPr>
                <w:b/>
                <w:color w:val="1F3864" w:themeColor="accent5" w:themeShade="80"/>
                <w:sz w:val="24"/>
                <w:szCs w:val="24"/>
              </w:rPr>
              <w:t>Verze</w:t>
            </w:r>
          </w:p>
        </w:tc>
        <w:tc>
          <w:tcPr>
            <w:tcW w:w="2281" w:type="dxa"/>
          </w:tcPr>
          <w:p w14:paraId="3242BD93" w14:textId="77777777" w:rsidR="00C3548B" w:rsidRPr="00C330E7" w:rsidRDefault="00C3548B" w:rsidP="000B0137">
            <w:pPr>
              <w:spacing w:after="160" w:line="259" w:lineRule="auto"/>
              <w:jc w:val="left"/>
              <w:rPr>
                <w:b/>
                <w:color w:val="1F3864" w:themeColor="accent5" w:themeShade="80"/>
                <w:sz w:val="24"/>
                <w:szCs w:val="24"/>
              </w:rPr>
            </w:pPr>
            <w:r w:rsidRPr="00C330E7">
              <w:rPr>
                <w:b/>
                <w:color w:val="1F3864" w:themeColor="accent5" w:themeShade="80"/>
                <w:sz w:val="24"/>
                <w:szCs w:val="24"/>
              </w:rPr>
              <w:t>Datum vydání</w:t>
            </w:r>
          </w:p>
        </w:tc>
        <w:tc>
          <w:tcPr>
            <w:tcW w:w="3513" w:type="dxa"/>
          </w:tcPr>
          <w:p w14:paraId="456F8A9E" w14:textId="77777777" w:rsidR="00C3548B" w:rsidRPr="00C330E7" w:rsidRDefault="00C3548B" w:rsidP="000B0137">
            <w:pPr>
              <w:spacing w:after="160" w:line="259" w:lineRule="auto"/>
              <w:jc w:val="left"/>
              <w:rPr>
                <w:b/>
                <w:color w:val="1F3864" w:themeColor="accent5" w:themeShade="80"/>
                <w:sz w:val="24"/>
                <w:szCs w:val="24"/>
              </w:rPr>
            </w:pPr>
            <w:r w:rsidRPr="00C330E7">
              <w:rPr>
                <w:b/>
                <w:color w:val="1F3864" w:themeColor="accent5" w:themeShade="80"/>
                <w:sz w:val="24"/>
                <w:szCs w:val="24"/>
              </w:rPr>
              <w:t>Datum účinnosti</w:t>
            </w:r>
          </w:p>
        </w:tc>
      </w:tr>
      <w:tr w:rsidR="00C3548B" w:rsidRPr="00A40699" w14:paraId="685F122D" w14:textId="77777777" w:rsidTr="003A0760">
        <w:tc>
          <w:tcPr>
            <w:tcW w:w="2281" w:type="dxa"/>
          </w:tcPr>
          <w:p w14:paraId="36D32B32" w14:textId="77777777" w:rsidR="00C3548B" w:rsidRPr="000B0137" w:rsidRDefault="00C3548B" w:rsidP="003A0760">
            <w:pPr>
              <w:spacing w:line="276" w:lineRule="auto"/>
              <w:jc w:val="left"/>
              <w:rPr>
                <w:bCs/>
                <w:szCs w:val="22"/>
              </w:rPr>
            </w:pPr>
            <w:r w:rsidRPr="000B0137">
              <w:rPr>
                <w:bCs/>
                <w:szCs w:val="22"/>
              </w:rPr>
              <w:t>1.0</w:t>
            </w:r>
          </w:p>
        </w:tc>
        <w:tc>
          <w:tcPr>
            <w:tcW w:w="2281" w:type="dxa"/>
          </w:tcPr>
          <w:p w14:paraId="5E2CDDFA" w14:textId="77777777" w:rsidR="00C3548B" w:rsidRPr="000B0137" w:rsidRDefault="00C3548B" w:rsidP="003A0760">
            <w:pPr>
              <w:spacing w:line="276" w:lineRule="auto"/>
              <w:jc w:val="left"/>
              <w:rPr>
                <w:bCs/>
                <w:szCs w:val="22"/>
              </w:rPr>
            </w:pPr>
            <w:r w:rsidRPr="000B0137">
              <w:rPr>
                <w:bCs/>
                <w:szCs w:val="22"/>
              </w:rPr>
              <w:t>1. X. 2022</w:t>
            </w:r>
          </w:p>
        </w:tc>
        <w:tc>
          <w:tcPr>
            <w:tcW w:w="3513" w:type="dxa"/>
          </w:tcPr>
          <w:p w14:paraId="7A4C9E3A" w14:textId="6F3CF2D3" w:rsidR="00C3548B" w:rsidRPr="000B0137" w:rsidRDefault="00F07173" w:rsidP="003A0760">
            <w:pPr>
              <w:spacing w:line="276" w:lineRule="auto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21</w:t>
            </w:r>
            <w:r w:rsidR="00C3548B" w:rsidRPr="000B0137">
              <w:rPr>
                <w:bCs/>
                <w:szCs w:val="22"/>
              </w:rPr>
              <w:t xml:space="preserve">. </w:t>
            </w:r>
            <w:r>
              <w:rPr>
                <w:bCs/>
                <w:szCs w:val="22"/>
              </w:rPr>
              <w:t>9</w:t>
            </w:r>
            <w:r w:rsidR="00C3548B" w:rsidRPr="000B0137">
              <w:rPr>
                <w:bCs/>
                <w:szCs w:val="22"/>
              </w:rPr>
              <w:t>. 2022</w:t>
            </w:r>
          </w:p>
        </w:tc>
      </w:tr>
      <w:bookmarkEnd w:id="3"/>
      <w:bookmarkEnd w:id="4"/>
    </w:tbl>
    <w:p w14:paraId="68FBFE1B" w14:textId="1E9B3744" w:rsidR="00EB790B" w:rsidRPr="00C73AF1" w:rsidRDefault="00EB790B" w:rsidP="00DB223A">
      <w:pPr>
        <w:rPr>
          <w:rFonts w:asciiTheme="minorHAnsi" w:hAnsiTheme="minorHAnsi" w:cstheme="minorHAnsi"/>
        </w:rPr>
      </w:pPr>
    </w:p>
    <w:p w14:paraId="1FC44FD7" w14:textId="77777777" w:rsidR="000F2EEB" w:rsidRDefault="000F2EEB">
      <w:pPr>
        <w:spacing w:before="0" w:after="0" w:line="240" w:lineRule="auto"/>
        <w:jc w:val="left"/>
        <w:rPr>
          <w:rFonts w:eastAsia="Arial" w:cs="Arial"/>
          <w:b/>
          <w:color w:val="1F3864" w:themeColor="accent5" w:themeShade="80"/>
          <w:sz w:val="36"/>
          <w:szCs w:val="36"/>
          <w:lang w:eastAsia="cs-CZ"/>
        </w:rPr>
      </w:pPr>
      <w:bookmarkStart w:id="5" w:name="_Toc110241027"/>
      <w:r>
        <w:br w:type="page"/>
      </w:r>
    </w:p>
    <w:p w14:paraId="602EF381" w14:textId="398AE01B" w:rsidR="00EB790B" w:rsidRPr="003C5C88" w:rsidRDefault="74DE5E4B" w:rsidP="00F756DF">
      <w:pPr>
        <w:pStyle w:val="Nadpis1"/>
        <w:numPr>
          <w:ilvl w:val="0"/>
          <w:numId w:val="0"/>
        </w:numPr>
        <w:ind w:left="1134" w:hanging="1134"/>
      </w:pPr>
      <w:bookmarkStart w:id="6" w:name="_Toc113875168"/>
      <w:r w:rsidRPr="003C5C88">
        <w:lastRenderedPageBreak/>
        <w:t>Úvod</w:t>
      </w:r>
      <w:bookmarkEnd w:id="5"/>
      <w:bookmarkEnd w:id="6"/>
    </w:p>
    <w:p w14:paraId="7A8D93C4" w14:textId="2E3E44CD" w:rsidR="004C1E45" w:rsidRPr="00C73AF1" w:rsidRDefault="004C1E45" w:rsidP="00F756DF">
      <w:pPr>
        <w:spacing w:line="276" w:lineRule="auto"/>
      </w:pPr>
      <w:r w:rsidRPr="00C73AF1">
        <w:t xml:space="preserve">Pravidla pro žadatele a příjemce mají dvě části, Obecná </w:t>
      </w:r>
      <w:r w:rsidR="00F945DB">
        <w:t xml:space="preserve">pravidla pro žadatele a příjemce </w:t>
      </w:r>
      <w:r w:rsidRPr="00C73AF1">
        <w:t>a</w:t>
      </w:r>
      <w:r w:rsidR="00150A18">
        <w:t> </w:t>
      </w:r>
      <w:r w:rsidRPr="00C73AF1">
        <w:t>Specifická pravidla</w:t>
      </w:r>
      <w:r w:rsidR="00F945DB">
        <w:t xml:space="preserve"> pro žadatele a příjemce</w:t>
      </w:r>
      <w:r w:rsidRPr="00C73AF1">
        <w:t xml:space="preserve">. </w:t>
      </w:r>
      <w:r w:rsidR="00150A18" w:rsidRPr="00150A18">
        <w:t xml:space="preserve">Souhrnně </w:t>
      </w:r>
      <w:r w:rsidR="00150A18">
        <w:t xml:space="preserve">jsou </w:t>
      </w:r>
      <w:r w:rsidR="00150A18" w:rsidRPr="00150A18">
        <w:t>označov</w:t>
      </w:r>
      <w:r w:rsidR="00150A18">
        <w:t>ány</w:t>
      </w:r>
      <w:r w:rsidR="00150A18" w:rsidRPr="00150A18">
        <w:t xml:space="preserve"> jako „Pravidla“. </w:t>
      </w:r>
      <w:r w:rsidRPr="00C73AF1">
        <w:t>Oboje jsou pro žadatele a příjemce závazná.</w:t>
      </w:r>
      <w:r w:rsidR="002A3F1C" w:rsidRPr="00C73AF1">
        <w:t xml:space="preserve"> Podrobnosti k </w:t>
      </w:r>
      <w:r w:rsidR="00150A18">
        <w:t>P</w:t>
      </w:r>
      <w:r w:rsidR="002A3F1C" w:rsidRPr="00C73AF1">
        <w:t>ravidlům (aktualizace, účinnos</w:t>
      </w:r>
      <w:r w:rsidR="00C14532">
        <w:t>t</w:t>
      </w:r>
      <w:r w:rsidR="002A3F1C" w:rsidRPr="00C73AF1">
        <w:t>) jsou uvedeny v Obecných pravidlech.</w:t>
      </w:r>
    </w:p>
    <w:p w14:paraId="58155747" w14:textId="28D346DF" w:rsidR="00A21182" w:rsidRPr="00C73AF1" w:rsidRDefault="00AB5198" w:rsidP="005E26AB">
      <w:r w:rsidRPr="00C73AF1">
        <w:t>Není-li v těchto Pravidlech stanoveno jinak, postupují žadatelé a příjemci v souladu s</w:t>
      </w:r>
      <w:r w:rsidR="00CF48A2" w:rsidRPr="00C73AF1">
        <w:t> </w:t>
      </w:r>
      <w:r w:rsidRPr="00C73AF1">
        <w:t>Obecnými pravidly.</w:t>
      </w:r>
      <w:bookmarkStart w:id="7" w:name="_Toc83198040"/>
    </w:p>
    <w:p w14:paraId="4B14F91B" w14:textId="29E0A8EA" w:rsidR="004C1E45" w:rsidRPr="00D46956" w:rsidRDefault="74DE5E4B" w:rsidP="00F756DF">
      <w:pPr>
        <w:pStyle w:val="Nadpis1"/>
      </w:pPr>
      <w:bookmarkStart w:id="8" w:name="_Toc110241028"/>
      <w:bookmarkStart w:id="9" w:name="_Toc113875169"/>
      <w:r w:rsidRPr="00D46956">
        <w:t>Údaje o výzvě</w:t>
      </w:r>
      <w:bookmarkEnd w:id="7"/>
      <w:bookmarkEnd w:id="8"/>
      <w:bookmarkEnd w:id="9"/>
    </w:p>
    <w:p w14:paraId="6578DEFB" w14:textId="77777777" w:rsidR="00D17335" w:rsidRPr="003C0DF4" w:rsidRDefault="00D17335" w:rsidP="00D17335">
      <w:pPr>
        <w:pStyle w:val="Nadpis2"/>
      </w:pPr>
      <w:bookmarkStart w:id="10" w:name="_Toc113534745"/>
      <w:bookmarkStart w:id="11" w:name="_Toc113875170"/>
      <w:r w:rsidRPr="003C0DF4">
        <w:t>Úvod</w:t>
      </w:r>
      <w:bookmarkEnd w:id="10"/>
      <w:bookmarkEnd w:id="11"/>
      <w:r w:rsidRPr="003C0DF4">
        <w:t xml:space="preserve"> </w:t>
      </w:r>
    </w:p>
    <w:p w14:paraId="2840A750" w14:textId="23CFB3B5" w:rsidR="00A31A19" w:rsidRPr="00A31A19" w:rsidRDefault="00A31A19" w:rsidP="005E26AB">
      <w:pPr>
        <w:rPr>
          <w:lang w:eastAsia="cs-CZ"/>
        </w:rPr>
      </w:pPr>
      <w:r w:rsidRPr="00A31A19">
        <w:rPr>
          <w:lang w:eastAsia="cs-CZ"/>
        </w:rPr>
        <w:t>Za posledních dvacet let došlo k významným změnám v objemu a struktuře provedených úkonů a poskytované péče</w:t>
      </w:r>
      <w:r w:rsidR="00E05C99">
        <w:rPr>
          <w:lang w:eastAsia="cs-CZ"/>
        </w:rPr>
        <w:t xml:space="preserve"> v oblasti kardiovaskulární a transplantační medicíny</w:t>
      </w:r>
      <w:r w:rsidRPr="00A31A19">
        <w:rPr>
          <w:lang w:eastAsia="cs-CZ"/>
        </w:rPr>
        <w:t>, stejně jako v</w:t>
      </w:r>
      <w:r w:rsidR="00150A18">
        <w:rPr>
          <w:lang w:eastAsia="cs-CZ"/>
        </w:rPr>
        <w:t> </w:t>
      </w:r>
      <w:r w:rsidRPr="00A31A19">
        <w:rPr>
          <w:lang w:eastAsia="cs-CZ"/>
        </w:rPr>
        <w:t xml:space="preserve">technickém vybavení. Dochází k zavádění nových léčebných programů, které vyžadují specifickou a náročnou péči o pacienty a výrazně prodlužují délku jejich hospitalizace. Za toto období vzrostl počet pacientů více než dvojnásobně. Došlo také k výraznému nárůstu počtu transplantací a začaly se rutinně provádět komplexní kombinované transplantace. </w:t>
      </w:r>
    </w:p>
    <w:p w14:paraId="535F75B0" w14:textId="77777777" w:rsidR="00A31A19" w:rsidRPr="00A31A19" w:rsidRDefault="00A31A19" w:rsidP="005E26AB">
      <w:pPr>
        <w:rPr>
          <w:lang w:eastAsia="cs-CZ"/>
        </w:rPr>
      </w:pPr>
      <w:r w:rsidRPr="00A31A19">
        <w:rPr>
          <w:lang w:eastAsia="cs-CZ"/>
        </w:rPr>
        <w:t>Počet ambulantně sledovaných pacientů po transplantacích narůstá téměř geometrickou řadou:</w:t>
      </w:r>
    </w:p>
    <w:p w14:paraId="1032C1AC" w14:textId="722DFABF" w:rsidR="00A31A19" w:rsidRPr="008F335C" w:rsidRDefault="00A31A19" w:rsidP="003E518C">
      <w:pPr>
        <w:pStyle w:val="Odstavecseseznamem"/>
        <w:numPr>
          <w:ilvl w:val="0"/>
          <w:numId w:val="8"/>
        </w:numPr>
        <w:rPr>
          <w:lang w:eastAsia="cs-CZ"/>
        </w:rPr>
      </w:pPr>
      <w:r w:rsidRPr="008F335C">
        <w:rPr>
          <w:lang w:eastAsia="cs-CZ"/>
        </w:rPr>
        <w:t>transplantační ambulance v roce 2006: celkem 1 900 pacientů, v roce 2018 celkem 6</w:t>
      </w:r>
      <w:r w:rsidR="00150A18">
        <w:rPr>
          <w:lang w:eastAsia="cs-CZ"/>
        </w:rPr>
        <w:t> </w:t>
      </w:r>
      <w:r w:rsidRPr="008F335C">
        <w:rPr>
          <w:lang w:eastAsia="cs-CZ"/>
        </w:rPr>
        <w:t>500 pacientů;</w:t>
      </w:r>
    </w:p>
    <w:p w14:paraId="063CAA12" w14:textId="68F962FA" w:rsidR="00A31A19" w:rsidRPr="008F335C" w:rsidRDefault="00A31A19" w:rsidP="003E518C">
      <w:pPr>
        <w:pStyle w:val="Odstavecseseznamem"/>
        <w:numPr>
          <w:ilvl w:val="0"/>
          <w:numId w:val="8"/>
        </w:numPr>
        <w:rPr>
          <w:lang w:eastAsia="cs-CZ"/>
        </w:rPr>
      </w:pPr>
      <w:r w:rsidRPr="008F335C">
        <w:rPr>
          <w:lang w:eastAsia="cs-CZ"/>
        </w:rPr>
        <w:t>kardiologické a kardiochirurgické ambulance v roce 2006 celkem 13 500 pacientů, v</w:t>
      </w:r>
      <w:r w:rsidR="00150A18">
        <w:rPr>
          <w:lang w:eastAsia="cs-CZ"/>
        </w:rPr>
        <w:t> </w:t>
      </w:r>
      <w:r w:rsidRPr="008F335C">
        <w:rPr>
          <w:lang w:eastAsia="cs-CZ"/>
        </w:rPr>
        <w:t>roce 2018 celkem 19 500 pacientů.</w:t>
      </w:r>
    </w:p>
    <w:p w14:paraId="5B6EAB0C" w14:textId="4256F8BF" w:rsidR="008F335C" w:rsidRPr="00A31A19" w:rsidRDefault="00A31A19" w:rsidP="005E26AB">
      <w:pPr>
        <w:rPr>
          <w:lang w:eastAsia="cs-CZ"/>
        </w:rPr>
      </w:pPr>
      <w:r w:rsidRPr="00A31A19">
        <w:rPr>
          <w:lang w:eastAsia="cs-CZ"/>
        </w:rPr>
        <w:t>Onemocnění kardiovaskulární soustavy jsou dlouhodobě na prvním místě jako příčina úmrtí</w:t>
      </w:r>
      <w:r w:rsidR="00150A18">
        <w:rPr>
          <w:lang w:eastAsia="cs-CZ"/>
        </w:rPr>
        <w:t xml:space="preserve"> v České republice</w:t>
      </w:r>
      <w:r w:rsidRPr="00A31A19">
        <w:rPr>
          <w:lang w:eastAsia="cs-CZ"/>
        </w:rPr>
        <w:t>. S ohledem na dosavadní demografické trendy a zdravotnické statistiky lze předpokládat, že počty těchto pacientů nejen, že nebudou klesat, ale s prodlužujícím se věkem populace bude naopak narůstat segment kardiovaskulárních chorob typických pro vyšší věkové kategorie (aortální stenóza, ICHS nebo srdeční selhání). Zvýšení kapacit pro péči o</w:t>
      </w:r>
      <w:r w:rsidR="00150A18">
        <w:rPr>
          <w:lang w:eastAsia="cs-CZ"/>
        </w:rPr>
        <w:t> </w:t>
      </w:r>
      <w:r w:rsidRPr="00A31A19">
        <w:rPr>
          <w:lang w:eastAsia="cs-CZ"/>
        </w:rPr>
        <w:t>nemocné v oblasti kardiovaskulární chirurgie a kardiologie proto dnes patří mezi priority zdravotního systému ČR.</w:t>
      </w:r>
    </w:p>
    <w:p w14:paraId="0912421D" w14:textId="032354D3" w:rsidR="00A31A19" w:rsidRPr="00A31A19" w:rsidRDefault="00A31A19" w:rsidP="005E26AB">
      <w:pPr>
        <w:rPr>
          <w:lang w:eastAsia="cs-CZ"/>
        </w:rPr>
      </w:pPr>
      <w:r w:rsidRPr="00A31A19">
        <w:rPr>
          <w:lang w:eastAsia="cs-CZ"/>
        </w:rPr>
        <w:t>Stávající stav je nevyhovující z hlediska celkových kapacit</w:t>
      </w:r>
      <w:r w:rsidR="00150A18">
        <w:rPr>
          <w:lang w:eastAsia="cs-CZ"/>
        </w:rPr>
        <w:t xml:space="preserve"> i jejich regionálního rozložení</w:t>
      </w:r>
      <w:r w:rsidR="00E05C99">
        <w:rPr>
          <w:lang w:eastAsia="cs-CZ"/>
        </w:rPr>
        <w:t xml:space="preserve">. </w:t>
      </w:r>
      <w:r w:rsidRPr="00A31A19">
        <w:rPr>
          <w:lang w:eastAsia="cs-CZ"/>
        </w:rPr>
        <w:t xml:space="preserve">Lze přepokládat, že při </w:t>
      </w:r>
      <w:r w:rsidR="00150A18">
        <w:rPr>
          <w:lang w:eastAsia="cs-CZ"/>
        </w:rPr>
        <w:t xml:space="preserve">potenciálním </w:t>
      </w:r>
      <w:r w:rsidRPr="00A31A19">
        <w:rPr>
          <w:lang w:eastAsia="cs-CZ"/>
        </w:rPr>
        <w:t>zvýšení kapacity C</w:t>
      </w:r>
      <w:r w:rsidR="00150A18">
        <w:rPr>
          <w:lang w:eastAsia="cs-CZ"/>
        </w:rPr>
        <w:t xml:space="preserve">entra kardiovaskulární a transplantační medicíny (dále </w:t>
      </w:r>
      <w:r w:rsidR="00CB1BCF">
        <w:rPr>
          <w:lang w:eastAsia="cs-CZ"/>
        </w:rPr>
        <w:t>též</w:t>
      </w:r>
      <w:r w:rsidR="00150A18">
        <w:rPr>
          <w:lang w:eastAsia="cs-CZ"/>
        </w:rPr>
        <w:t xml:space="preserve"> „CKTCH“)</w:t>
      </w:r>
      <w:r w:rsidR="00101B69">
        <w:rPr>
          <w:lang w:eastAsia="cs-CZ"/>
        </w:rPr>
        <w:t xml:space="preserve"> </w:t>
      </w:r>
      <w:r w:rsidRPr="00A31A19">
        <w:rPr>
          <w:lang w:eastAsia="cs-CZ"/>
        </w:rPr>
        <w:t>v Brně minimálně o 35 lůžek</w:t>
      </w:r>
      <w:r w:rsidR="00150A18">
        <w:rPr>
          <w:lang w:eastAsia="cs-CZ"/>
        </w:rPr>
        <w:t>,</w:t>
      </w:r>
      <w:r w:rsidRPr="00A31A19">
        <w:rPr>
          <w:lang w:eastAsia="cs-CZ"/>
        </w:rPr>
        <w:t xml:space="preserve"> se zkrátí čekací doba pacientů ze spádových oblastí a díky specifickým programům </w:t>
      </w:r>
      <w:proofErr w:type="spellStart"/>
      <w:r w:rsidRPr="00A31A19">
        <w:rPr>
          <w:lang w:eastAsia="cs-CZ"/>
        </w:rPr>
        <w:t>přib</w:t>
      </w:r>
      <w:r w:rsidR="004C7239">
        <w:rPr>
          <w:lang w:eastAsia="cs-CZ"/>
        </w:rPr>
        <w:t>u</w:t>
      </w:r>
      <w:r w:rsidRPr="00A31A19">
        <w:rPr>
          <w:lang w:eastAsia="cs-CZ"/>
        </w:rPr>
        <w:t>dou</w:t>
      </w:r>
      <w:proofErr w:type="spellEnd"/>
      <w:r w:rsidRPr="00A31A19">
        <w:rPr>
          <w:lang w:eastAsia="cs-CZ"/>
        </w:rPr>
        <w:t xml:space="preserve"> noví pacienti z dalších oblastí. Dále se předpokládá rozšíření programů využívajících moderní technologie a lékařské metody (např. cévní chirurgie a intervenční metody v oblasti aorty a periferních cév).</w:t>
      </w:r>
    </w:p>
    <w:p w14:paraId="54CAA3DD" w14:textId="2290822D" w:rsidR="008F335C" w:rsidRPr="005E26AB" w:rsidRDefault="00A31A19" w:rsidP="005E26AB">
      <w:pPr>
        <w:rPr>
          <w:lang w:eastAsia="cs-CZ"/>
        </w:rPr>
      </w:pPr>
      <w:r w:rsidRPr="00A31A19">
        <w:rPr>
          <w:lang w:eastAsia="cs-CZ"/>
        </w:rPr>
        <w:t xml:space="preserve">Brněnské </w:t>
      </w:r>
      <w:r w:rsidR="00150A18">
        <w:rPr>
          <w:lang w:eastAsia="cs-CZ"/>
        </w:rPr>
        <w:t>CKTCH</w:t>
      </w:r>
      <w:r w:rsidRPr="00A31A19">
        <w:rPr>
          <w:lang w:eastAsia="cs-CZ"/>
        </w:rPr>
        <w:t xml:space="preserve"> však v současnosti naráží na limitující faktory, které mu brání ve zvýšení kapacit a kvality péče. Pro tuto vysoce specializovanou léčbu je nedostatečná zejména prostorová kapacita operačních sálů, jednotek intenzivní péče a následné lůžkové péče, které nevyhovují dnešním kvalitativním standardům. Pacienti po srdečních operacích </w:t>
      </w:r>
      <w:r w:rsidRPr="00A31A19">
        <w:rPr>
          <w:lang w:eastAsia="cs-CZ"/>
        </w:rPr>
        <w:lastRenderedPageBreak/>
        <w:t>a</w:t>
      </w:r>
      <w:r w:rsidR="00E243AD">
        <w:rPr>
          <w:lang w:eastAsia="cs-CZ"/>
        </w:rPr>
        <w:t> </w:t>
      </w:r>
      <w:r w:rsidRPr="00A31A19">
        <w:rPr>
          <w:lang w:eastAsia="cs-CZ"/>
        </w:rPr>
        <w:t>transplantacích jsou soustředěni na jednu jednotku intenzivní péče nejvyššího stupně, což je nevhodné jak z hlediska hygienicko-epidemiologického, tak i provozního, neboť pacienti po transplantaci orgánů nejsou odděleni od pacientů, kteří podstoupili běžnou kardiochirurgickou operaci. Současná lůžková kapacita intenzivních lůžek je zcela nedostatečná a prostor kolem lůžka neodpovídá požadavkům moderní intenzivní léčby, při níž narůstá počet nezbytných přístrojů ke sledování stavu pacienta a jeho léčbě. Z důvodu omezeného prostoru kolem lůžka je ztěžována kvalitní ošetřovatelská péče a limitován prostor pro manipulaci s pacientem, materiálem, lůžkem a</w:t>
      </w:r>
      <w:r w:rsidR="00150A18">
        <w:rPr>
          <w:lang w:eastAsia="cs-CZ"/>
        </w:rPr>
        <w:t> </w:t>
      </w:r>
      <w:r w:rsidRPr="00A31A19">
        <w:rPr>
          <w:lang w:eastAsia="cs-CZ"/>
        </w:rPr>
        <w:t>přístroji.</w:t>
      </w:r>
    </w:p>
    <w:p w14:paraId="1B0AED83" w14:textId="7D79C2CB" w:rsidR="008F335C" w:rsidRDefault="00A31A19" w:rsidP="005E26AB">
      <w:pPr>
        <w:rPr>
          <w:lang w:eastAsia="cs-CZ"/>
        </w:rPr>
      </w:pPr>
      <w:r w:rsidRPr="00A31A19">
        <w:rPr>
          <w:lang w:eastAsia="cs-CZ"/>
        </w:rPr>
        <w:t>Optimálním řešení</w:t>
      </w:r>
      <w:r w:rsidR="00E05C99">
        <w:rPr>
          <w:lang w:eastAsia="cs-CZ"/>
        </w:rPr>
        <w:t>m</w:t>
      </w:r>
      <w:r w:rsidRPr="00A31A19">
        <w:rPr>
          <w:lang w:eastAsia="cs-CZ"/>
        </w:rPr>
        <w:t xml:space="preserve"> je vybudování nového pracoviště Centra kardiovaskulární a</w:t>
      </w:r>
      <w:r w:rsidR="00150A18">
        <w:rPr>
          <w:lang w:eastAsia="cs-CZ"/>
        </w:rPr>
        <w:t> </w:t>
      </w:r>
      <w:r w:rsidRPr="00A31A19">
        <w:rPr>
          <w:lang w:eastAsia="cs-CZ"/>
        </w:rPr>
        <w:t xml:space="preserve">transplantační chirurgie v Brně, které přispěje současně ke zvýšení kapacit, regionální dostupnosti i kvality zdravotní péče v oblasti kardiovaskulárních nemocí a transplantací </w:t>
      </w:r>
      <w:r w:rsidRPr="00866602">
        <w:rPr>
          <w:lang w:eastAsia="cs-CZ"/>
        </w:rPr>
        <w:t>v</w:t>
      </w:r>
      <w:r w:rsidR="00150A18" w:rsidRPr="00866602">
        <w:rPr>
          <w:lang w:eastAsia="cs-CZ"/>
        </w:rPr>
        <w:t> </w:t>
      </w:r>
      <w:r w:rsidRPr="00866602">
        <w:rPr>
          <w:lang w:eastAsia="cs-CZ"/>
        </w:rPr>
        <w:t xml:space="preserve">jihomoravském </w:t>
      </w:r>
      <w:r w:rsidR="00FC2285" w:rsidRPr="00866602">
        <w:rPr>
          <w:lang w:eastAsia="cs-CZ"/>
        </w:rPr>
        <w:t>a ostatních výše uvedených regionech</w:t>
      </w:r>
      <w:r w:rsidRPr="00866602">
        <w:rPr>
          <w:lang w:eastAsia="cs-CZ"/>
        </w:rPr>
        <w:t>. Realizací projektu dojde k realizaci stavby o minimálním rozsahu 85 000 m</w:t>
      </w:r>
      <w:r w:rsidRPr="00866602">
        <w:rPr>
          <w:vertAlign w:val="superscript"/>
          <w:lang w:eastAsia="cs-CZ"/>
        </w:rPr>
        <w:t>3</w:t>
      </w:r>
      <w:r w:rsidRPr="00866602">
        <w:rPr>
          <w:lang w:eastAsia="cs-CZ"/>
        </w:rPr>
        <w:t xml:space="preserve"> obestavěného prostoru. Kromě navýšeného počtu lůžek dojde také k</w:t>
      </w:r>
      <w:r w:rsidR="00150A18" w:rsidRPr="00866602">
        <w:rPr>
          <w:lang w:eastAsia="cs-CZ"/>
        </w:rPr>
        <w:t> </w:t>
      </w:r>
      <w:r w:rsidRPr="00866602">
        <w:rPr>
          <w:lang w:eastAsia="cs-CZ"/>
        </w:rPr>
        <w:t xml:space="preserve">navýšení počtu operačních sálů vč. </w:t>
      </w:r>
      <w:r w:rsidR="00E05C99" w:rsidRPr="00866602">
        <w:rPr>
          <w:lang w:eastAsia="cs-CZ"/>
        </w:rPr>
        <w:t>h</w:t>
      </w:r>
      <w:r w:rsidRPr="00866602">
        <w:rPr>
          <w:lang w:eastAsia="cs-CZ"/>
        </w:rPr>
        <w:t>ybridních, a to</w:t>
      </w:r>
      <w:r w:rsidR="00E05C99" w:rsidRPr="00866602">
        <w:rPr>
          <w:lang w:eastAsia="cs-CZ"/>
        </w:rPr>
        <w:t xml:space="preserve"> ze 4</w:t>
      </w:r>
      <w:r w:rsidRPr="00866602">
        <w:rPr>
          <w:lang w:eastAsia="cs-CZ"/>
        </w:rPr>
        <w:t xml:space="preserve"> na 5. Tím rovněž dojde ke zvýšení počtu zákroků a ke zkrácení doby čekání na specializované</w:t>
      </w:r>
      <w:r w:rsidRPr="005E26AB">
        <w:rPr>
          <w:lang w:eastAsia="cs-CZ"/>
        </w:rPr>
        <w:t xml:space="preserve"> operace vč.</w:t>
      </w:r>
      <w:r w:rsidR="004C7239">
        <w:rPr>
          <w:lang w:eastAsia="cs-CZ"/>
        </w:rPr>
        <w:t> </w:t>
      </w:r>
      <w:r w:rsidRPr="005E26AB">
        <w:rPr>
          <w:lang w:eastAsia="cs-CZ"/>
        </w:rPr>
        <w:t>transplantací.</w:t>
      </w:r>
    </w:p>
    <w:p w14:paraId="71E837CA" w14:textId="77777777" w:rsidR="00D17335" w:rsidRPr="003C0DF4" w:rsidRDefault="00D17335" w:rsidP="00D17335">
      <w:pPr>
        <w:pStyle w:val="Nadpis2"/>
      </w:pPr>
      <w:bookmarkStart w:id="12" w:name="_Toc113534746"/>
      <w:bookmarkStart w:id="13" w:name="_Toc113875171"/>
      <w:r w:rsidRPr="003C0DF4">
        <w:t>Soulad se strategiemi</w:t>
      </w:r>
      <w:bookmarkEnd w:id="12"/>
      <w:bookmarkEnd w:id="13"/>
      <w:r w:rsidRPr="003C0DF4">
        <w:t xml:space="preserve"> </w:t>
      </w:r>
    </w:p>
    <w:p w14:paraId="60EF4DD8" w14:textId="24E2D259" w:rsidR="00A31A19" w:rsidRPr="008F335C" w:rsidRDefault="00A31A19" w:rsidP="005E26AB">
      <w:pPr>
        <w:rPr>
          <w:lang w:eastAsia="cs-CZ"/>
        </w:rPr>
      </w:pPr>
      <w:r w:rsidRPr="00A31A19">
        <w:rPr>
          <w:lang w:eastAsia="cs-CZ"/>
        </w:rPr>
        <w:t xml:space="preserve">Tento </w:t>
      </w:r>
      <w:r w:rsidR="00CB1BCF">
        <w:rPr>
          <w:lang w:eastAsia="cs-CZ"/>
        </w:rPr>
        <w:t>projekt</w:t>
      </w:r>
      <w:r w:rsidRPr="00A31A19">
        <w:rPr>
          <w:lang w:eastAsia="cs-CZ"/>
        </w:rPr>
        <w:t xml:space="preserve"> je v souladu s národními strategiemi, zejména se Strategickým rámcem rozvoje péče o zdraví v ČR do roku 2030. </w:t>
      </w:r>
    </w:p>
    <w:p w14:paraId="407C2D3E" w14:textId="6141D573" w:rsidR="004C1E45" w:rsidRPr="003C5C88" w:rsidRDefault="224FE541" w:rsidP="00F756DF">
      <w:pPr>
        <w:pStyle w:val="Nadpis1"/>
        <w:rPr>
          <w:bCs/>
        </w:rPr>
      </w:pPr>
      <w:bookmarkStart w:id="14" w:name="_Toc110241030"/>
      <w:bookmarkStart w:id="15" w:name="_Toc113875172"/>
      <w:r w:rsidRPr="003C5C88">
        <w:t>Podporované aktivity</w:t>
      </w:r>
      <w:bookmarkEnd w:id="14"/>
      <w:bookmarkEnd w:id="15"/>
    </w:p>
    <w:p w14:paraId="1BA55E4D" w14:textId="5F35B132" w:rsidR="008F335C" w:rsidRPr="005E26AB" w:rsidRDefault="008F335C" w:rsidP="005E26AB">
      <w:bookmarkStart w:id="16" w:name="_Hlk106874935"/>
      <w:r w:rsidRPr="005E26AB">
        <w:t xml:space="preserve">Podporovány budou aktivity zaměřené na vybudování, zařízení a vybavení nového pracoviště Centra kardiovaskulární a transplantační medicíny v Brně v souladu s cíli a přínosy výzvy popsanými </w:t>
      </w:r>
      <w:r w:rsidRPr="00FC2285">
        <w:t xml:space="preserve">v kapitole </w:t>
      </w:r>
      <w:r w:rsidR="00144317">
        <w:t>5</w:t>
      </w:r>
      <w:r w:rsidR="004C7239">
        <w:t>.</w:t>
      </w:r>
    </w:p>
    <w:p w14:paraId="321F78BB" w14:textId="4245A51C" w:rsidR="008F335C" w:rsidRPr="005E26AB" w:rsidRDefault="008F335C" w:rsidP="003E518C">
      <w:pPr>
        <w:pStyle w:val="Odstavecseseznamem"/>
        <w:numPr>
          <w:ilvl w:val="0"/>
          <w:numId w:val="9"/>
        </w:numPr>
      </w:pPr>
      <w:r w:rsidRPr="005E26AB">
        <w:t>Výstavba nových či rekonstrukce stávajících zdravotnických zařízení:</w:t>
      </w:r>
    </w:p>
    <w:p w14:paraId="7C675FB8" w14:textId="77777777" w:rsidR="008F335C" w:rsidRPr="005E26AB" w:rsidRDefault="008F335C" w:rsidP="003E518C">
      <w:pPr>
        <w:pStyle w:val="Odstavecseseznamem"/>
        <w:numPr>
          <w:ilvl w:val="0"/>
          <w:numId w:val="10"/>
        </w:numPr>
      </w:pPr>
      <w:r w:rsidRPr="005E26AB">
        <w:t>výstavba nových objektů,</w:t>
      </w:r>
    </w:p>
    <w:p w14:paraId="24D0021E" w14:textId="77777777" w:rsidR="008F335C" w:rsidRPr="005E26AB" w:rsidRDefault="008F335C" w:rsidP="003E518C">
      <w:pPr>
        <w:pStyle w:val="Odstavecseseznamem"/>
        <w:numPr>
          <w:ilvl w:val="0"/>
          <w:numId w:val="10"/>
        </w:numPr>
      </w:pPr>
      <w:r w:rsidRPr="005E26AB">
        <w:t>změna stávající stavby (nástavba, přístavba atd.),</w:t>
      </w:r>
    </w:p>
    <w:p w14:paraId="5AEDFE81" w14:textId="77777777" w:rsidR="008F335C" w:rsidRPr="005E26AB" w:rsidRDefault="008F335C" w:rsidP="003E518C">
      <w:pPr>
        <w:pStyle w:val="Odstavecseseznamem"/>
        <w:numPr>
          <w:ilvl w:val="0"/>
          <w:numId w:val="10"/>
        </w:numPr>
      </w:pPr>
      <w:r w:rsidRPr="005E26AB">
        <w:t xml:space="preserve">stavební úpravy a rekonstrukce stávající stavby, </w:t>
      </w:r>
    </w:p>
    <w:p w14:paraId="7749913F" w14:textId="77777777" w:rsidR="008F335C" w:rsidRPr="005E26AB" w:rsidRDefault="008F335C" w:rsidP="003E518C">
      <w:pPr>
        <w:pStyle w:val="Odstavecseseznamem"/>
        <w:numPr>
          <w:ilvl w:val="0"/>
          <w:numId w:val="10"/>
        </w:numPr>
      </w:pPr>
      <w:r w:rsidRPr="005E26AB">
        <w:t xml:space="preserve">budování a modernizace související inženýrské sítě (vodovod, kanalizace, plyn, elektrické vedení) v rámci stavby, která je součástí projektu a projektové dokumentace stavby </w:t>
      </w:r>
    </w:p>
    <w:p w14:paraId="5C561DCA" w14:textId="77777777" w:rsidR="008F335C" w:rsidRPr="005E26AB" w:rsidRDefault="008F335C" w:rsidP="005E26AB">
      <w:pPr>
        <w:rPr>
          <w:rStyle w:val="Hypertextovodkaz"/>
          <w:color w:val="auto"/>
          <w:u w:val="none"/>
        </w:rPr>
      </w:pPr>
    </w:p>
    <w:p w14:paraId="6EC1AA9E" w14:textId="0DE69BD4" w:rsidR="008F335C" w:rsidRPr="005E26AB" w:rsidRDefault="008F335C" w:rsidP="003E518C">
      <w:pPr>
        <w:pStyle w:val="Odstavecseseznamem"/>
        <w:numPr>
          <w:ilvl w:val="0"/>
          <w:numId w:val="9"/>
        </w:numPr>
      </w:pPr>
      <w:r w:rsidRPr="005E26AB">
        <w:t>Pořízení a modernizace přístrojového vybavení, zdravotnických prostředků, technologií a dalšího vybavení:</w:t>
      </w:r>
    </w:p>
    <w:p w14:paraId="16BB603E" w14:textId="77777777" w:rsidR="008F335C" w:rsidRPr="005E26AB" w:rsidRDefault="008F335C" w:rsidP="003E518C">
      <w:pPr>
        <w:pStyle w:val="Odstavecseseznamem"/>
        <w:numPr>
          <w:ilvl w:val="0"/>
          <w:numId w:val="11"/>
        </w:numPr>
      </w:pPr>
      <w:r w:rsidRPr="005E26AB">
        <w:t>pořízení a modernizace přístrojového vybavení,</w:t>
      </w:r>
    </w:p>
    <w:p w14:paraId="2D67F348" w14:textId="77777777" w:rsidR="008F335C" w:rsidRPr="005E26AB" w:rsidRDefault="008F335C" w:rsidP="003E518C">
      <w:pPr>
        <w:pStyle w:val="Odstavecseseznamem"/>
        <w:numPr>
          <w:ilvl w:val="0"/>
          <w:numId w:val="11"/>
        </w:numPr>
      </w:pPr>
      <w:r w:rsidRPr="005E26AB">
        <w:t>pořízení zdravotnických prostředků, technologií,</w:t>
      </w:r>
    </w:p>
    <w:p w14:paraId="07ECD2F2" w14:textId="77777777" w:rsidR="008F335C" w:rsidRPr="005E26AB" w:rsidRDefault="008F335C" w:rsidP="003E518C">
      <w:pPr>
        <w:pStyle w:val="Odstavecseseznamem"/>
        <w:numPr>
          <w:ilvl w:val="0"/>
          <w:numId w:val="11"/>
        </w:numPr>
      </w:pPr>
      <w:r w:rsidRPr="005E26AB">
        <w:t xml:space="preserve">pořízení věcného vybavení, nábytku, </w:t>
      </w:r>
    </w:p>
    <w:p w14:paraId="236553D3" w14:textId="77777777" w:rsidR="008F335C" w:rsidRPr="005E26AB" w:rsidRDefault="008F335C" w:rsidP="003E518C">
      <w:pPr>
        <w:pStyle w:val="Odstavecseseznamem"/>
        <w:numPr>
          <w:ilvl w:val="0"/>
          <w:numId w:val="11"/>
        </w:numPr>
        <w:rPr>
          <w:rStyle w:val="Hypertextovodkaz"/>
          <w:color w:val="auto"/>
          <w:u w:val="none"/>
        </w:rPr>
      </w:pPr>
      <w:r w:rsidRPr="005E26AB">
        <w:t>pořízení technologického vybavení budovy.</w:t>
      </w:r>
    </w:p>
    <w:p w14:paraId="014D8B31" w14:textId="77777777" w:rsidR="008F335C" w:rsidRPr="005E26AB" w:rsidRDefault="008F335C" w:rsidP="005E26AB"/>
    <w:p w14:paraId="16E1797F" w14:textId="30D389C1" w:rsidR="008F335C" w:rsidRPr="005E26AB" w:rsidRDefault="008F335C" w:rsidP="003E518C">
      <w:pPr>
        <w:pStyle w:val="Odstavecseseznamem"/>
        <w:numPr>
          <w:ilvl w:val="0"/>
          <w:numId w:val="9"/>
        </w:numPr>
      </w:pPr>
      <w:r w:rsidRPr="005E26AB">
        <w:t>Pořízení informačních technologií (HW a SW)</w:t>
      </w:r>
    </w:p>
    <w:p w14:paraId="695ECFF7" w14:textId="25677F4D" w:rsidR="00E7222D" w:rsidRPr="003C5C88" w:rsidRDefault="00E7222D" w:rsidP="00F756DF">
      <w:pPr>
        <w:pStyle w:val="Nadpis1"/>
        <w:rPr>
          <w:bCs/>
        </w:rPr>
      </w:pPr>
      <w:bookmarkStart w:id="17" w:name="_Toc110241031"/>
      <w:bookmarkStart w:id="18" w:name="_Toc113875173"/>
      <w:bookmarkEnd w:id="16"/>
      <w:r w:rsidRPr="00F756DF">
        <w:lastRenderedPageBreak/>
        <w:t>Cílová</w:t>
      </w:r>
      <w:r w:rsidRPr="003C5C88">
        <w:t xml:space="preserve"> skupina</w:t>
      </w:r>
      <w:bookmarkEnd w:id="17"/>
      <w:bookmarkEnd w:id="18"/>
    </w:p>
    <w:p w14:paraId="0297868F" w14:textId="26F80D4E" w:rsidR="006B1925" w:rsidRDefault="00EB4AE8" w:rsidP="005E26AB">
      <w:bookmarkStart w:id="19" w:name="_Hlk112852730"/>
      <w:r w:rsidRPr="00C73AF1">
        <w:t>Projekt svým zaměřením bude cílit</w:t>
      </w:r>
      <w:r w:rsidR="001E1D4A" w:rsidRPr="00C73AF1">
        <w:t xml:space="preserve"> na</w:t>
      </w:r>
      <w:r w:rsidRPr="00C73AF1">
        <w:t xml:space="preserve"> </w:t>
      </w:r>
      <w:r w:rsidR="006B1925">
        <w:t>pacienty včetně jejich rodinných příslušníků</w:t>
      </w:r>
      <w:r w:rsidRPr="00C73AF1">
        <w:t xml:space="preserve"> </w:t>
      </w:r>
      <w:bookmarkStart w:id="20" w:name="_Hlk107564759"/>
      <w:r w:rsidR="006B1925" w:rsidRPr="006B1925">
        <w:t>v</w:t>
      </w:r>
      <w:r w:rsidR="00CB1BCF">
        <w:t> </w:t>
      </w:r>
      <w:r w:rsidR="006B1925" w:rsidRPr="006B1925">
        <w:t xml:space="preserve">oblasti kardiovaskulární a transplantační medicíny. </w:t>
      </w:r>
    </w:p>
    <w:p w14:paraId="11A54800" w14:textId="15233E3C" w:rsidR="00F80882" w:rsidRDefault="001E1D4A" w:rsidP="005E26AB">
      <w:r w:rsidRPr="00AA2F2B">
        <w:t>Dále do cílové skupiny patří veškerý personál</w:t>
      </w:r>
      <w:r w:rsidR="002570AE" w:rsidRPr="00AA2F2B">
        <w:t xml:space="preserve"> podílející se na chodu zdravotnického zařízení</w:t>
      </w:r>
      <w:r w:rsidR="00715910" w:rsidRPr="00C73AF1">
        <w:t>,</w:t>
      </w:r>
      <w:r w:rsidR="002570AE" w:rsidRPr="00C73AF1">
        <w:t xml:space="preserve"> </w:t>
      </w:r>
      <w:r w:rsidR="00715910" w:rsidRPr="00C73AF1">
        <w:t>j</w:t>
      </w:r>
      <w:r w:rsidR="002570AE" w:rsidRPr="00C73AF1">
        <w:t>ak multidisciplinární odborný tým, tak administrativní podpor</w:t>
      </w:r>
      <w:r w:rsidR="00CB1BCF">
        <w:t>a</w:t>
      </w:r>
      <w:r w:rsidR="002570AE" w:rsidRPr="00C73AF1">
        <w:t xml:space="preserve">. </w:t>
      </w:r>
      <w:bookmarkEnd w:id="20"/>
    </w:p>
    <w:p w14:paraId="16A8062D" w14:textId="77777777" w:rsidR="004E15BB" w:rsidRPr="003C5C88" w:rsidRDefault="004E15BB" w:rsidP="00F756DF">
      <w:pPr>
        <w:pStyle w:val="Nadpis1"/>
        <w:rPr>
          <w:bCs/>
        </w:rPr>
      </w:pPr>
      <w:bookmarkStart w:id="21" w:name="_Toc112677150"/>
      <w:bookmarkStart w:id="22" w:name="_Toc113875174"/>
      <w:bookmarkStart w:id="23" w:name="_Hlk112680668"/>
      <w:bookmarkEnd w:id="19"/>
      <w:r w:rsidRPr="003C5C88">
        <w:t>Území (místo dopadu)</w:t>
      </w:r>
      <w:bookmarkEnd w:id="21"/>
      <w:bookmarkEnd w:id="22"/>
    </w:p>
    <w:p w14:paraId="03C6A19E" w14:textId="4F4411A8" w:rsidR="004E15BB" w:rsidRPr="006B1925" w:rsidRDefault="004E15BB" w:rsidP="005E26AB">
      <w:pPr>
        <w:rPr>
          <w:highlight w:val="cyan"/>
        </w:rPr>
      </w:pPr>
      <w:r w:rsidRPr="003B60A2">
        <w:rPr>
          <w:lang w:eastAsia="cs-CZ"/>
        </w:rPr>
        <w:t>Místem dopadu je Jihomoravský kraj, Kraj Vysočina, Olomoucký kraj, Zlínský kraj, Pardubický kraj.</w:t>
      </w:r>
      <w:bookmarkEnd w:id="23"/>
    </w:p>
    <w:p w14:paraId="4039B59B" w14:textId="0479131F" w:rsidR="00E12B77" w:rsidRPr="003C5C88" w:rsidRDefault="008006F4" w:rsidP="00F756DF">
      <w:pPr>
        <w:pStyle w:val="Nadpis1"/>
        <w:rPr>
          <w:bCs/>
        </w:rPr>
      </w:pPr>
      <w:bookmarkStart w:id="24" w:name="_Toc110241032"/>
      <w:bookmarkStart w:id="25" w:name="_Toc113875175"/>
      <w:r w:rsidRPr="003C5C88">
        <w:t>Účel, c</w:t>
      </w:r>
      <w:r w:rsidR="00734382" w:rsidRPr="003C5C88">
        <w:t xml:space="preserve">íle a </w:t>
      </w:r>
      <w:r w:rsidR="00AB65B0" w:rsidRPr="003C5C88">
        <w:t>i</w:t>
      </w:r>
      <w:r w:rsidR="224FE541" w:rsidRPr="003C5C88">
        <w:t>ndikátory</w:t>
      </w:r>
      <w:bookmarkEnd w:id="24"/>
      <w:bookmarkEnd w:id="25"/>
      <w:r w:rsidR="224FE541" w:rsidRPr="003C5C88">
        <w:t xml:space="preserve"> </w:t>
      </w:r>
    </w:p>
    <w:p w14:paraId="6B14EDB8" w14:textId="526015E4" w:rsidR="00AE7F35" w:rsidRPr="00D46956" w:rsidRDefault="00AE7F35" w:rsidP="00F756DF">
      <w:pPr>
        <w:pStyle w:val="Nadpis2"/>
      </w:pPr>
      <w:bookmarkStart w:id="26" w:name="_Toc110241033"/>
      <w:bookmarkStart w:id="27" w:name="_Toc113875176"/>
      <w:r w:rsidRPr="00D46956">
        <w:t>Účel podpory</w:t>
      </w:r>
      <w:bookmarkEnd w:id="26"/>
      <w:bookmarkEnd w:id="27"/>
    </w:p>
    <w:p w14:paraId="1DFCC9ED" w14:textId="10CDBB16" w:rsidR="006B1925" w:rsidRPr="006B1925" w:rsidRDefault="006B1925" w:rsidP="005E26AB">
      <w:bookmarkStart w:id="28" w:name="_Hlk112852784"/>
      <w:r w:rsidRPr="006B1925">
        <w:t>Hlavním cílem této výzvy je rozšířit stávající kapacity pro poskytování nejmodernější péče v</w:t>
      </w:r>
      <w:r w:rsidR="00CB1BCF">
        <w:t> </w:t>
      </w:r>
      <w:r w:rsidRPr="006B1925">
        <w:t>oblasti kardiovaskulární a transplantační medicíny, zvýšit její regionální dostupnost v</w:t>
      </w:r>
      <w:r w:rsidR="003B60A2">
        <w:t> </w:t>
      </w:r>
      <w:r w:rsidRPr="003B60A2">
        <w:t>jihomoravském</w:t>
      </w:r>
      <w:r w:rsidR="003B60A2" w:rsidRPr="003B60A2">
        <w:t xml:space="preserve"> a dalších</w:t>
      </w:r>
      <w:r w:rsidR="003B60A2">
        <w:t xml:space="preserve"> výše vymezených regionech</w:t>
      </w:r>
      <w:r w:rsidRPr="006B1925">
        <w:t xml:space="preserve"> a podpořit co nejširší využívání moderních léčebných metod a technologií. </w:t>
      </w:r>
    </w:p>
    <w:p w14:paraId="507D5069" w14:textId="22C3969F" w:rsidR="006B5848" w:rsidRPr="006B1925" w:rsidRDefault="006B1925" w:rsidP="00CB1BCF">
      <w:r w:rsidRPr="006B1925">
        <w:t>V rámci této výzvy proto bude podpořeno vybudování, zařízení a vybavení nového pracoviště Centra kardiovaskulární a transplantační medicíny v Brně (CKTCH jako vysoce specializovaného zdravotnického zařízení s nadregionální působností, které bude poskytovat komplexní zdravotní služby poskytované podle zákona 372/2011 Sb., o zdravotních službách</w:t>
      </w:r>
      <w:r w:rsidR="00CB1BCF">
        <w:t xml:space="preserve"> a podmínkách jejich poskytování (zákon o zdravotních službách)</w:t>
      </w:r>
      <w:r w:rsidRPr="006B1925">
        <w:t>, v platném znění, v</w:t>
      </w:r>
      <w:r w:rsidR="00CB1BCF">
        <w:t> </w:t>
      </w:r>
      <w:r w:rsidRPr="006B1925">
        <w:t>oblasti kardiovaskulárních onemocnění dětem i dospělým, a to včetně transplantační medicíny. Realizací investice bude zvýšena regionální kapacita jednodenní a vícedenní lůžkové péče</w:t>
      </w:r>
      <w:r>
        <w:t>,</w:t>
      </w:r>
      <w:r w:rsidRPr="006B1925">
        <w:t xml:space="preserve"> a</w:t>
      </w:r>
      <w:r w:rsidR="00E243AD">
        <w:t> </w:t>
      </w:r>
      <w:r w:rsidRPr="006B1925">
        <w:t>to ze současných 90 na alespoň 125 lůžek, tj. dojde k nárůstu minimálně o 35 nových lůžek</w:t>
      </w:r>
      <w:r>
        <w:t>.</w:t>
      </w:r>
    </w:p>
    <w:p w14:paraId="12C9CD60" w14:textId="52C01503" w:rsidR="00FE287D" w:rsidRPr="00D46956" w:rsidRDefault="00AE7F35" w:rsidP="00F756DF">
      <w:pPr>
        <w:pStyle w:val="Nadpis2"/>
      </w:pPr>
      <w:bookmarkStart w:id="29" w:name="_Toc110241034"/>
      <w:bookmarkStart w:id="30" w:name="_Toc113875177"/>
      <w:bookmarkStart w:id="31" w:name="_Hlk106864827"/>
      <w:bookmarkEnd w:id="28"/>
      <w:r w:rsidRPr="00D46956">
        <w:t>Definované specifické cíle výzvy</w:t>
      </w:r>
      <w:bookmarkEnd w:id="29"/>
      <w:bookmarkEnd w:id="30"/>
    </w:p>
    <w:bookmarkEnd w:id="31"/>
    <w:p w14:paraId="48405927" w14:textId="4525D34C" w:rsidR="006B1925" w:rsidRPr="006B1925" w:rsidRDefault="005E26AB" w:rsidP="005E26AB">
      <w:pPr>
        <w:rPr>
          <w:b/>
          <w:bCs/>
        </w:rPr>
      </w:pPr>
      <w:r>
        <w:t xml:space="preserve">1. </w:t>
      </w:r>
      <w:r w:rsidR="006B1925" w:rsidRPr="006B1925">
        <w:t xml:space="preserve">Vybudování </w:t>
      </w:r>
      <w:r w:rsidR="00866602">
        <w:t>vysoce specializovaného zdravotnického zařízení s nadregionální působností.</w:t>
      </w:r>
    </w:p>
    <w:p w14:paraId="67A910E5" w14:textId="6914DD82" w:rsidR="006B1925" w:rsidRPr="006B1925" w:rsidRDefault="005E26AB" w:rsidP="005E26AB">
      <w:pPr>
        <w:rPr>
          <w:b/>
          <w:bCs/>
        </w:rPr>
      </w:pPr>
      <w:r>
        <w:t xml:space="preserve">2. </w:t>
      </w:r>
      <w:r w:rsidR="006B1925" w:rsidRPr="006B1925">
        <w:t>Vybudování zázemí pro poskytování specializované diagnostiky a léčby závažných kardiovaskulárních onemocnění dětí a dospělých</w:t>
      </w:r>
    </w:p>
    <w:p w14:paraId="5BFA1853" w14:textId="752B5DD1" w:rsidR="006B1925" w:rsidRPr="006B1925" w:rsidRDefault="005E26AB" w:rsidP="005E26AB">
      <w:pPr>
        <w:rPr>
          <w:b/>
          <w:bCs/>
        </w:rPr>
      </w:pPr>
      <w:r>
        <w:t xml:space="preserve">3. </w:t>
      </w:r>
      <w:r w:rsidR="006B1925" w:rsidRPr="006B1925">
        <w:t>Vytvoření nové kapacity nejmodernější péče, které zvýší dostupnost tohoto typu péče potřebným pacientům</w:t>
      </w:r>
    </w:p>
    <w:p w14:paraId="48307C56" w14:textId="579BADDA" w:rsidR="00452CC8" w:rsidRPr="0072584A" w:rsidRDefault="00452CC8" w:rsidP="005E26AB">
      <w:pPr>
        <w:rPr>
          <w:b/>
          <w:bCs/>
        </w:rPr>
      </w:pPr>
      <w:r w:rsidRPr="008936E5">
        <w:t xml:space="preserve">Žadatel naplnění těchto cílů popíše v rámci povinné přílohy </w:t>
      </w:r>
      <w:r w:rsidR="00044AA1">
        <w:t>Ž</w:t>
      </w:r>
      <w:r w:rsidRPr="009E3B0D">
        <w:t>ádosti</w:t>
      </w:r>
      <w:r w:rsidR="005E061F">
        <w:t xml:space="preserve">, </w:t>
      </w:r>
      <w:r w:rsidR="005E061F" w:rsidRPr="00891682">
        <w:t xml:space="preserve">viz Příloha č. </w:t>
      </w:r>
      <w:r w:rsidR="00762CAE" w:rsidRPr="00891682">
        <w:t>2</w:t>
      </w:r>
      <w:r w:rsidR="005E061F" w:rsidRPr="00891682">
        <w:t xml:space="preserve"> </w:t>
      </w:r>
      <w:r w:rsidR="00762CAE" w:rsidRPr="00891682">
        <w:t>S</w:t>
      </w:r>
      <w:r w:rsidR="005E061F" w:rsidRPr="00891682">
        <w:t xml:space="preserve">pecifických pravidel </w:t>
      </w:r>
      <w:r w:rsidR="00546014" w:rsidRPr="00891682">
        <w:t>Podklad pro hodnocení projektu</w:t>
      </w:r>
      <w:r w:rsidRPr="00891682">
        <w:t xml:space="preserve"> Tato příloha bude jedním z podkladů</w:t>
      </w:r>
      <w:r w:rsidRPr="005E061F">
        <w:t xml:space="preserve"> pro hodnocení projektu.</w:t>
      </w:r>
    </w:p>
    <w:p w14:paraId="17BDFAE3" w14:textId="0AD320A4" w:rsidR="00061D58" w:rsidRPr="00D46956" w:rsidRDefault="00061D58" w:rsidP="00F756DF">
      <w:pPr>
        <w:pStyle w:val="Nadpis2"/>
      </w:pPr>
      <w:bookmarkStart w:id="32" w:name="_Toc110241035"/>
      <w:bookmarkStart w:id="33" w:name="_Toc113875178"/>
      <w:bookmarkStart w:id="34" w:name="_Hlk106864843"/>
      <w:r w:rsidRPr="00D46956">
        <w:lastRenderedPageBreak/>
        <w:t>Specifický cíl stavební části projektu</w:t>
      </w:r>
      <w:bookmarkEnd w:id="32"/>
      <w:bookmarkEnd w:id="33"/>
    </w:p>
    <w:p w14:paraId="35025E89" w14:textId="670A0932" w:rsidR="00061D58" w:rsidRPr="005E26AB" w:rsidRDefault="006B1925" w:rsidP="005E26AB">
      <w:pPr>
        <w:rPr>
          <w:lang w:eastAsia="cs-CZ"/>
        </w:rPr>
      </w:pPr>
      <w:r w:rsidRPr="006B1925">
        <w:rPr>
          <w:lang w:eastAsia="cs-CZ"/>
        </w:rPr>
        <w:t>Cílem stavební části projektu je vybudovat</w:t>
      </w:r>
      <w:r w:rsidR="003B60A2">
        <w:rPr>
          <w:lang w:eastAsia="cs-CZ"/>
        </w:rPr>
        <w:t xml:space="preserve"> centrum vč. jeho</w:t>
      </w:r>
      <w:r w:rsidRPr="006B1925">
        <w:rPr>
          <w:lang w:eastAsia="cs-CZ"/>
        </w:rPr>
        <w:t xml:space="preserve"> zázemí, které je tvořeno samotnou budovou centra a doplňující infrastrukturou centra. Budova centra je tvořena kompaktní ucelenou hmotou respektující současné stavební trendy s důrazem na ekologickou a</w:t>
      </w:r>
      <w:r w:rsidR="00E243AD">
        <w:rPr>
          <w:lang w:eastAsia="cs-CZ"/>
        </w:rPr>
        <w:t> </w:t>
      </w:r>
      <w:r w:rsidRPr="006B1925">
        <w:rPr>
          <w:lang w:eastAsia="cs-CZ"/>
        </w:rPr>
        <w:t>ekonomickou efektivnost budoucího provozu centra. Infrastrukturu centra vytvářejí doplňující stavební objekty, inženýrské objekty a provozní soubory nezbytné pro zajištění plného provozu centra. Mezi vybrané stavební objekty se řadí spojovací koridory propojující budovu centra s</w:t>
      </w:r>
      <w:r w:rsidR="00E243AD">
        <w:rPr>
          <w:lang w:eastAsia="cs-CZ"/>
        </w:rPr>
        <w:t> </w:t>
      </w:r>
      <w:r w:rsidRPr="006B1925">
        <w:rPr>
          <w:lang w:eastAsia="cs-CZ"/>
        </w:rPr>
        <w:t>přilehlými okolními provozy nemocnice. Inženýrské objekty tvoří prostory pro komunikace a</w:t>
      </w:r>
      <w:r w:rsidR="00E243AD">
        <w:rPr>
          <w:lang w:eastAsia="cs-CZ"/>
        </w:rPr>
        <w:t> </w:t>
      </w:r>
      <w:r w:rsidRPr="006B1925">
        <w:rPr>
          <w:lang w:eastAsia="cs-CZ"/>
        </w:rPr>
        <w:t>zpevněné plochy v okolí budovy, přípojky a přeložky inženýrských sítí sloužící k zásobování budovy centra vybranými médii. Samostatnými provozními soubory nezbytnými pro provoz centra jsou stanice kompresorů a vakua, technologie záložních zdrojů a trafostanice a hasící systémy budovy centra.</w:t>
      </w:r>
    </w:p>
    <w:p w14:paraId="68851904" w14:textId="0C65172B" w:rsidR="00061D58" w:rsidRPr="002E7F59" w:rsidRDefault="00061D58" w:rsidP="005E26AB">
      <w:pPr>
        <w:rPr>
          <w:b/>
          <w:bCs/>
          <w:lang w:eastAsia="cs-CZ"/>
        </w:rPr>
      </w:pPr>
      <w:r w:rsidRPr="002E7F59">
        <w:rPr>
          <w:b/>
          <w:bCs/>
          <w:lang w:eastAsia="cs-CZ"/>
        </w:rPr>
        <w:t>Parametry stavební části projektu</w:t>
      </w:r>
    </w:p>
    <w:p w14:paraId="551DADC1" w14:textId="701527DE" w:rsidR="00061D58" w:rsidRPr="002E7F59" w:rsidRDefault="002F0352" w:rsidP="005E26AB">
      <w:pPr>
        <w:rPr>
          <w:lang w:eastAsia="cs-CZ"/>
        </w:rPr>
      </w:pPr>
      <w:r w:rsidRPr="002E7F59">
        <w:rPr>
          <w:lang w:eastAsia="cs-CZ"/>
        </w:rPr>
        <w:t>Obestavěn</w:t>
      </w:r>
      <w:r w:rsidR="005E173A" w:rsidRPr="002E7F59">
        <w:rPr>
          <w:lang w:eastAsia="cs-CZ"/>
        </w:rPr>
        <w:t>ý</w:t>
      </w:r>
      <w:r w:rsidRPr="002E7F59">
        <w:rPr>
          <w:lang w:eastAsia="cs-CZ"/>
        </w:rPr>
        <w:t xml:space="preserve"> </w:t>
      </w:r>
      <w:r w:rsidR="005E173A" w:rsidRPr="002E7F59">
        <w:rPr>
          <w:lang w:eastAsia="cs-CZ"/>
        </w:rPr>
        <w:t>prostor</w:t>
      </w:r>
      <w:r w:rsidR="00061D58" w:rsidRPr="002E7F59">
        <w:rPr>
          <w:lang w:eastAsia="cs-CZ"/>
        </w:rPr>
        <w:t xml:space="preserve"> stav</w:t>
      </w:r>
      <w:r w:rsidR="003F48FE" w:rsidRPr="002E7F59">
        <w:rPr>
          <w:lang w:eastAsia="cs-CZ"/>
        </w:rPr>
        <w:t>eb</w:t>
      </w:r>
      <w:r w:rsidR="00061D58" w:rsidRPr="002E7F59">
        <w:rPr>
          <w:lang w:eastAsia="cs-CZ"/>
        </w:rPr>
        <w:t xml:space="preserve"> pro splnění účelu projektu bude minimálně </w:t>
      </w:r>
      <w:r w:rsidR="006B1925">
        <w:rPr>
          <w:lang w:eastAsia="cs-CZ"/>
        </w:rPr>
        <w:t>8</w:t>
      </w:r>
      <w:r w:rsidR="00F52C04">
        <w:rPr>
          <w:lang w:eastAsia="cs-CZ"/>
        </w:rPr>
        <w:t>5</w:t>
      </w:r>
      <w:r w:rsidR="006B1925">
        <w:rPr>
          <w:lang w:eastAsia="cs-CZ"/>
        </w:rPr>
        <w:t xml:space="preserve"> </w:t>
      </w:r>
      <w:r w:rsidR="00D971D1">
        <w:rPr>
          <w:lang w:eastAsia="cs-CZ"/>
        </w:rPr>
        <w:t>0</w:t>
      </w:r>
      <w:r w:rsidR="006B1925">
        <w:rPr>
          <w:lang w:eastAsia="cs-CZ"/>
        </w:rPr>
        <w:t>00</w:t>
      </w:r>
      <w:r w:rsidR="005E173A" w:rsidRPr="002E7F59">
        <w:rPr>
          <w:lang w:eastAsia="cs-CZ"/>
        </w:rPr>
        <w:t xml:space="preserve"> </w:t>
      </w:r>
      <w:r w:rsidR="00061D58" w:rsidRPr="002E7F59">
        <w:rPr>
          <w:lang w:eastAsia="cs-CZ"/>
        </w:rPr>
        <w:t>m</w:t>
      </w:r>
      <w:r w:rsidR="00304A5F" w:rsidRPr="002E7F59">
        <w:rPr>
          <w:vertAlign w:val="superscript"/>
          <w:lang w:eastAsia="cs-CZ"/>
        </w:rPr>
        <w:t>3</w:t>
      </w:r>
      <w:r w:rsidR="00061D58" w:rsidRPr="002E7F59">
        <w:rPr>
          <w:lang w:eastAsia="cs-CZ"/>
        </w:rPr>
        <w:t>.</w:t>
      </w:r>
    </w:p>
    <w:p w14:paraId="5C8946DE" w14:textId="1EA12989" w:rsidR="00061D58" w:rsidRPr="005E26AB" w:rsidRDefault="006B1925" w:rsidP="00144317">
      <w:pPr>
        <w:rPr>
          <w:rFonts w:ascii="Calibri" w:eastAsiaTheme="minorHAnsi" w:hAnsi="Calibri" w:cs="Calibri"/>
          <w:lang w:eastAsia="en-US"/>
        </w:rPr>
      </w:pPr>
      <w:r w:rsidRPr="00144317">
        <w:t xml:space="preserve">Pro splnění účelu je nastaven minimální počet nově vystavených operačních sálů na </w:t>
      </w:r>
      <w:r w:rsidR="00945C4A">
        <w:t>5 (1 nově vytvořený, 4 přestěhované stávající operační sály do nové budovy).</w:t>
      </w:r>
    </w:p>
    <w:p w14:paraId="43E3B578" w14:textId="0ADE7801" w:rsidR="008060E3" w:rsidRPr="00D46956" w:rsidRDefault="008060E3" w:rsidP="00F756DF">
      <w:pPr>
        <w:pStyle w:val="Nadpis2"/>
      </w:pPr>
      <w:bookmarkStart w:id="35" w:name="_Toc110241036"/>
      <w:bookmarkStart w:id="36" w:name="_Toc113875179"/>
      <w:r w:rsidRPr="00D46956">
        <w:t>Indikátory projektu (budou zadány do ISKP 2014+)</w:t>
      </w:r>
      <w:bookmarkEnd w:id="35"/>
      <w:bookmarkEnd w:id="36"/>
    </w:p>
    <w:p w14:paraId="14DE582B" w14:textId="06E2E3A5" w:rsidR="617ADBEB" w:rsidRPr="00AA2F2B" w:rsidRDefault="00734382" w:rsidP="00C7772C">
      <w:pPr>
        <w:rPr>
          <w:rFonts w:asciiTheme="minorHAnsi" w:hAnsiTheme="minorHAnsi" w:cstheme="minorHAnsi"/>
          <w:color w:val="000000" w:themeColor="text1"/>
        </w:rPr>
      </w:pPr>
      <w:r w:rsidRPr="00C73AF1">
        <w:rPr>
          <w:lang w:eastAsia="cs-CZ"/>
        </w:rPr>
        <w:t>Jednotlivých definovaných cílů bude dosaženo prostřednictvím</w:t>
      </w:r>
      <w:r w:rsidR="00CB44F1" w:rsidRPr="00C73AF1">
        <w:rPr>
          <w:lang w:eastAsia="cs-CZ"/>
        </w:rPr>
        <w:t xml:space="preserve"> následujících</w:t>
      </w:r>
      <w:r w:rsidRPr="00C73AF1">
        <w:rPr>
          <w:lang w:eastAsia="cs-CZ"/>
        </w:rPr>
        <w:t xml:space="preserve"> povinných indikátorů</w:t>
      </w:r>
      <w:r w:rsidR="00CB44F1" w:rsidRPr="009B0D2C">
        <w:rPr>
          <w:lang w:eastAsia="cs-CZ"/>
        </w:rPr>
        <w:t>:</w:t>
      </w:r>
      <w:bookmarkEnd w:id="34"/>
    </w:p>
    <w:tbl>
      <w:tblPr>
        <w:tblStyle w:val="Mkatabulky"/>
        <w:tblW w:w="9060" w:type="dxa"/>
        <w:tblInd w:w="105" w:type="dxa"/>
        <w:tblLayout w:type="fixed"/>
        <w:tblLook w:val="0600" w:firstRow="0" w:lastRow="0" w:firstColumn="0" w:lastColumn="0" w:noHBand="1" w:noVBand="1"/>
      </w:tblPr>
      <w:tblGrid>
        <w:gridCol w:w="2297"/>
        <w:gridCol w:w="6763"/>
      </w:tblGrid>
      <w:tr w:rsidR="006B1925" w:rsidRPr="00A01222" w14:paraId="3B84BA5A" w14:textId="77777777" w:rsidTr="006B1925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96C3A" w14:textId="1AADD6EF" w:rsidR="006B1925" w:rsidRPr="00A01222" w:rsidRDefault="006B1925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 xml:space="preserve">Název indikátoru 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EBD91" w14:textId="64763536" w:rsidR="006B1925" w:rsidRPr="00937AA3" w:rsidRDefault="0031640C" w:rsidP="006B1925">
            <w:pPr>
              <w:rPr>
                <w:rFonts w:eastAsia="SimSun" w:cs="Arial"/>
                <w:b/>
                <w:bCs/>
                <w:sz w:val="20"/>
                <w:lang w:eastAsia="cs-CZ"/>
              </w:rPr>
            </w:pPr>
            <w:r w:rsidRPr="00937AA3">
              <w:rPr>
                <w:rFonts w:eastAsia="SimSun" w:cs="Arial"/>
                <w:b/>
                <w:bCs/>
                <w:sz w:val="20"/>
                <w:lang w:eastAsia="cs-CZ"/>
              </w:rPr>
              <w:t>Plně funkční</w:t>
            </w:r>
            <w:r w:rsidR="006B1925" w:rsidRPr="00937AA3">
              <w:rPr>
                <w:rFonts w:eastAsia="SimSun" w:cs="Arial"/>
                <w:b/>
                <w:bCs/>
                <w:sz w:val="20"/>
                <w:lang w:eastAsia="cs-CZ"/>
              </w:rPr>
              <w:t xml:space="preserve"> </w:t>
            </w:r>
            <w:r w:rsidR="00E501BD">
              <w:rPr>
                <w:rFonts w:eastAsia="SimSun" w:cs="Arial"/>
                <w:b/>
                <w:bCs/>
                <w:sz w:val="20"/>
                <w:lang w:eastAsia="cs-CZ"/>
              </w:rPr>
              <w:t>c</w:t>
            </w:r>
            <w:r w:rsidR="00602EEF" w:rsidRPr="00937AA3">
              <w:rPr>
                <w:rFonts w:eastAsia="SimSun" w:cs="Arial"/>
                <w:b/>
                <w:bCs/>
                <w:sz w:val="20"/>
                <w:lang w:eastAsia="cs-CZ"/>
              </w:rPr>
              <w:t>e</w:t>
            </w:r>
            <w:r w:rsidR="006B1925" w:rsidRPr="00937AA3">
              <w:rPr>
                <w:rFonts w:eastAsia="SimSun" w:cs="Arial"/>
                <w:b/>
                <w:bCs/>
                <w:sz w:val="20"/>
                <w:lang w:eastAsia="cs-CZ"/>
              </w:rPr>
              <w:t>ntr</w:t>
            </w:r>
            <w:r w:rsidRPr="00937AA3">
              <w:rPr>
                <w:rFonts w:eastAsia="SimSun" w:cs="Arial"/>
                <w:b/>
                <w:bCs/>
                <w:sz w:val="20"/>
                <w:lang w:eastAsia="cs-CZ"/>
              </w:rPr>
              <w:t>um</w:t>
            </w:r>
            <w:r w:rsidR="006B1925" w:rsidRPr="00937AA3">
              <w:rPr>
                <w:rFonts w:eastAsia="SimSun" w:cs="Arial"/>
                <w:b/>
                <w:bCs/>
                <w:sz w:val="20"/>
                <w:lang w:eastAsia="cs-CZ"/>
              </w:rPr>
              <w:t xml:space="preserve"> kardiovaskulární a transplantační </w:t>
            </w:r>
            <w:r w:rsidR="003E518C" w:rsidRPr="00937AA3">
              <w:rPr>
                <w:rFonts w:eastAsia="SimSun" w:cs="Arial"/>
                <w:b/>
                <w:bCs/>
                <w:sz w:val="20"/>
                <w:lang w:eastAsia="cs-CZ"/>
              </w:rPr>
              <w:t>medicíny</w:t>
            </w:r>
          </w:p>
        </w:tc>
      </w:tr>
      <w:tr w:rsidR="006B1925" w:rsidRPr="00A01222" w14:paraId="69D6C917" w14:textId="77777777" w:rsidTr="006B1925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6B771" w14:textId="6CF416E2" w:rsidR="006B1925" w:rsidRPr="00A01222" w:rsidRDefault="006B1925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Typ indikátoru</w:t>
            </w:r>
          </w:p>
          <w:p w14:paraId="3E9F7DFA" w14:textId="3717D296" w:rsidR="006B1925" w:rsidRPr="00A01222" w:rsidRDefault="006B1925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AAF23" w14:textId="6E7E7E14" w:rsidR="006B1925" w:rsidRPr="00A01222" w:rsidRDefault="006B1925" w:rsidP="006B1925">
            <w:pPr>
              <w:rPr>
                <w:rFonts w:eastAsia="SimSun" w:cs="Arial"/>
                <w:sz w:val="20"/>
                <w:lang w:eastAsia="cs-CZ"/>
              </w:rPr>
            </w:pPr>
            <w:r w:rsidRPr="00A01222">
              <w:rPr>
                <w:rFonts w:eastAsia="SimSun" w:cs="Arial"/>
                <w:sz w:val="20"/>
                <w:lang w:eastAsia="cs-CZ"/>
              </w:rPr>
              <w:t>Kvantitativní</w:t>
            </w:r>
          </w:p>
          <w:p w14:paraId="23AEBD78" w14:textId="03FC8583" w:rsidR="006B1925" w:rsidRPr="00A01222" w:rsidRDefault="006B1925" w:rsidP="006B1925">
            <w:pPr>
              <w:pStyle w:val="Default"/>
              <w:spacing w:before="120" w:after="120"/>
              <w:rPr>
                <w:rFonts w:ascii="Arial" w:eastAsia="SimSun" w:hAnsi="Arial" w:cs="Arial"/>
                <w:color w:val="auto"/>
                <w:sz w:val="20"/>
                <w:szCs w:val="20"/>
              </w:rPr>
            </w:pPr>
          </w:p>
        </w:tc>
      </w:tr>
      <w:tr w:rsidR="006B1925" w:rsidRPr="00A01222" w14:paraId="1B0EBB93" w14:textId="77777777" w:rsidTr="006B1925">
        <w:trPr>
          <w:trHeight w:val="360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68D2" w14:textId="03FCD447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Popis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C7F10" w14:textId="2E3D9BFB" w:rsidR="006C1809" w:rsidRPr="00A01222" w:rsidRDefault="006C1809" w:rsidP="006B1925">
            <w:pPr>
              <w:rPr>
                <w:rFonts w:eastAsia="Cambria" w:cs="Arial"/>
                <w:sz w:val="20"/>
              </w:rPr>
            </w:pPr>
            <w:r w:rsidRPr="006C1809">
              <w:rPr>
                <w:rFonts w:eastAsia="Cambria" w:cs="Arial"/>
                <w:sz w:val="20"/>
              </w:rPr>
              <w:t>Nová zařízení Centra kardiovaskulární a transplantační medicíny v plném provozu. Výstavba nového zařízení vytvoří v Centru kardiovaskulární a transplantační medicíny nejméně 35 nových lůžek. Výstavba bude zadána v otevřeném a veřejném výběrovém řízení. Před zahájením výběrového řízení bude provedeno posouzení potřeb.</w:t>
            </w:r>
          </w:p>
        </w:tc>
      </w:tr>
      <w:tr w:rsidR="006B1925" w:rsidRPr="00A01222" w14:paraId="533B1B44" w14:textId="77777777" w:rsidTr="006B1925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A9727" w14:textId="6928DB0B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Měrná jednotka: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27C7" w14:textId="2C7B49E8" w:rsidR="006B1925" w:rsidRPr="00A01222" w:rsidRDefault="006B1925" w:rsidP="006B1925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Počet nově vytvořených zdravotnických zařízení</w:t>
            </w:r>
          </w:p>
        </w:tc>
      </w:tr>
      <w:tr w:rsidR="006B1925" w:rsidRPr="00A01222" w14:paraId="5C376128" w14:textId="77777777" w:rsidTr="006B1925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1CB55" w14:textId="20FD938E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Výchozí hodnota: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7669E" w14:textId="2F43F29E" w:rsidR="006B1925" w:rsidRPr="00A01222" w:rsidRDefault="006B1925" w:rsidP="006B1925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0</w:t>
            </w:r>
          </w:p>
        </w:tc>
      </w:tr>
      <w:tr w:rsidR="006B1925" w:rsidRPr="00A01222" w14:paraId="134DDA39" w14:textId="77777777" w:rsidTr="006B1925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C5BA4" w14:textId="48FD9A8C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výchozí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9D733" w14:textId="74959075" w:rsidR="006B1925" w:rsidRPr="00A01222" w:rsidRDefault="00937AA3" w:rsidP="006B1925">
            <w:pPr>
              <w:rPr>
                <w:rFonts w:eastAsia="Cambria" w:cs="Arial"/>
                <w:sz w:val="20"/>
              </w:rPr>
            </w:pPr>
            <w:r>
              <w:rPr>
                <w:rFonts w:eastAsia="Cambria" w:cs="Arial"/>
                <w:sz w:val="20"/>
              </w:rPr>
              <w:t>1</w:t>
            </w:r>
            <w:r w:rsidR="00EA00F0">
              <w:rPr>
                <w:rFonts w:eastAsia="Cambria" w:cs="Arial"/>
                <w:sz w:val="20"/>
              </w:rPr>
              <w:t>3</w:t>
            </w:r>
            <w:r>
              <w:rPr>
                <w:rFonts w:eastAsia="Cambria" w:cs="Arial"/>
                <w:sz w:val="20"/>
              </w:rPr>
              <w:t>.10.2022</w:t>
            </w:r>
          </w:p>
        </w:tc>
      </w:tr>
      <w:tr w:rsidR="006B1925" w:rsidRPr="00A01222" w14:paraId="01892F9E" w14:textId="77777777" w:rsidTr="006B1925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EFEF0" w14:textId="3D29EB3E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Cílová hodnota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DD05A" w14:textId="461D7312" w:rsidR="006B1925" w:rsidRPr="00A01222" w:rsidRDefault="006B1925" w:rsidP="006B1925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1</w:t>
            </w:r>
          </w:p>
        </w:tc>
      </w:tr>
      <w:tr w:rsidR="006B1925" w:rsidRPr="00A01222" w14:paraId="1CE15C1D" w14:textId="77777777" w:rsidTr="006B1925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8A57D" w14:textId="7DEA2133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cílové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483C7" w14:textId="2C8AEE62" w:rsidR="006B1925" w:rsidRPr="00A01222" w:rsidRDefault="006B1925" w:rsidP="006B1925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31.12.2025</w:t>
            </w:r>
          </w:p>
        </w:tc>
      </w:tr>
      <w:tr w:rsidR="006B1925" w:rsidRPr="00A01222" w14:paraId="674349F4" w14:textId="77777777" w:rsidTr="006B1925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3DB0B" w14:textId="5EAA8A21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lastRenderedPageBreak/>
              <w:t>Způsob doložení: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6D63" w14:textId="166B5C43" w:rsidR="006B1925" w:rsidRPr="00A01222" w:rsidRDefault="006B1925" w:rsidP="004F447A">
            <w:pPr>
              <w:pStyle w:val="Odstavecseseznamem"/>
              <w:numPr>
                <w:ilvl w:val="0"/>
                <w:numId w:val="5"/>
              </w:numPr>
              <w:ind w:left="451"/>
              <w:rPr>
                <w:rFonts w:cs="Arial"/>
                <w:sz w:val="20"/>
              </w:rPr>
            </w:pPr>
            <w:r w:rsidRPr="00A01222">
              <w:rPr>
                <w:rFonts w:cs="Arial"/>
                <w:sz w:val="20"/>
              </w:rPr>
              <w:t>Jeden z následujících dokumentů:</w:t>
            </w:r>
          </w:p>
          <w:p w14:paraId="5974E1FB" w14:textId="68E31715" w:rsidR="006B1925" w:rsidRPr="00A01222" w:rsidRDefault="006B1925" w:rsidP="004F447A">
            <w:pPr>
              <w:pStyle w:val="Odstavecseseznamem"/>
              <w:numPr>
                <w:ilvl w:val="0"/>
                <w:numId w:val="4"/>
              </w:numPr>
              <w:ind w:left="451"/>
              <w:rPr>
                <w:rFonts w:cs="Arial"/>
                <w:sz w:val="20"/>
              </w:rPr>
            </w:pPr>
            <w:r w:rsidRPr="00A01222">
              <w:rPr>
                <w:rFonts w:cs="Arial"/>
                <w:sz w:val="20"/>
              </w:rPr>
              <w:t xml:space="preserve">kolaudační souhlas / kolaudační rozhodnutí </w:t>
            </w:r>
          </w:p>
          <w:p w14:paraId="1EDA86B0" w14:textId="7337A298" w:rsidR="006B1925" w:rsidRPr="00A01222" w:rsidRDefault="006B1925" w:rsidP="004F447A">
            <w:pPr>
              <w:pStyle w:val="Odstavecseseznamem"/>
              <w:numPr>
                <w:ilvl w:val="0"/>
                <w:numId w:val="4"/>
              </w:numPr>
              <w:ind w:left="451"/>
              <w:rPr>
                <w:rFonts w:cs="Arial"/>
                <w:sz w:val="20"/>
              </w:rPr>
            </w:pPr>
            <w:r w:rsidRPr="00A01222">
              <w:rPr>
                <w:rFonts w:cs="Arial"/>
                <w:sz w:val="20"/>
              </w:rPr>
              <w:t>rozhodnutí o povolení k předčasnému užívání stavby</w:t>
            </w:r>
          </w:p>
          <w:p w14:paraId="177A5F6E" w14:textId="2B4AFC4D" w:rsidR="006B1925" w:rsidRPr="00A01222" w:rsidRDefault="006B1925" w:rsidP="004F447A">
            <w:pPr>
              <w:pStyle w:val="Odstavecseseznamem"/>
              <w:numPr>
                <w:ilvl w:val="0"/>
                <w:numId w:val="4"/>
              </w:numPr>
              <w:ind w:left="451"/>
              <w:rPr>
                <w:rFonts w:cs="Arial"/>
                <w:sz w:val="20"/>
              </w:rPr>
            </w:pPr>
            <w:r w:rsidRPr="00A01222">
              <w:rPr>
                <w:rFonts w:cs="Arial"/>
                <w:sz w:val="20"/>
              </w:rPr>
              <w:t>rozhodnutí o povolení zkušebního provozu</w:t>
            </w:r>
          </w:p>
          <w:p w14:paraId="421A2457" w14:textId="4EB85EFE" w:rsidR="006B1925" w:rsidRPr="00A01222" w:rsidRDefault="006B1925" w:rsidP="004F447A">
            <w:pPr>
              <w:pStyle w:val="Odstavecseseznamem"/>
              <w:numPr>
                <w:ilvl w:val="0"/>
                <w:numId w:val="5"/>
              </w:numPr>
              <w:ind w:left="451"/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Doklad o dokončení přesunu stávajících kapacit (vytvoří příjemce)</w:t>
            </w:r>
          </w:p>
        </w:tc>
      </w:tr>
      <w:tr w:rsidR="006B1925" w:rsidRPr="00A01222" w14:paraId="61511D36" w14:textId="77777777" w:rsidTr="006B1925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0E512" w14:textId="0C96C69C" w:rsidR="006B1925" w:rsidRPr="00A01222" w:rsidRDefault="006B1925" w:rsidP="00D17335">
            <w:pPr>
              <w:jc w:val="left"/>
              <w:rPr>
                <w:rFonts w:cs="Arial"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Frekvence: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74C6A" w14:textId="365C7511" w:rsidR="006B1925" w:rsidRPr="00A01222" w:rsidRDefault="006B1925" w:rsidP="006B1925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1x</w:t>
            </w:r>
          </w:p>
        </w:tc>
      </w:tr>
    </w:tbl>
    <w:p w14:paraId="12F795E4" w14:textId="3CC86ECA" w:rsidR="617ADBEB" w:rsidRPr="00A01222" w:rsidRDefault="617ADBEB" w:rsidP="00DB223A">
      <w:pPr>
        <w:tabs>
          <w:tab w:val="left" w:pos="3700"/>
        </w:tabs>
        <w:contextualSpacing/>
        <w:rPr>
          <w:rFonts w:cs="Arial"/>
          <w:sz w:val="20"/>
        </w:rPr>
      </w:pPr>
    </w:p>
    <w:p w14:paraId="704F0C27" w14:textId="77777777" w:rsidR="00455A95" w:rsidRPr="00A01222" w:rsidRDefault="00455A95" w:rsidP="00DB223A">
      <w:pPr>
        <w:tabs>
          <w:tab w:val="left" w:pos="3700"/>
        </w:tabs>
        <w:contextualSpacing/>
        <w:rPr>
          <w:rFonts w:cs="Arial"/>
          <w:sz w:val="20"/>
        </w:rPr>
      </w:pPr>
    </w:p>
    <w:tbl>
      <w:tblPr>
        <w:tblStyle w:val="Mkatabulky"/>
        <w:tblW w:w="0" w:type="auto"/>
        <w:tblInd w:w="105" w:type="dxa"/>
        <w:tblLayout w:type="fixed"/>
        <w:tblLook w:val="0600" w:firstRow="0" w:lastRow="0" w:firstColumn="0" w:lastColumn="0" w:noHBand="1" w:noVBand="1"/>
      </w:tblPr>
      <w:tblGrid>
        <w:gridCol w:w="2297"/>
        <w:gridCol w:w="6763"/>
      </w:tblGrid>
      <w:tr w:rsidR="00DB223A" w:rsidRPr="00A01222" w14:paraId="769CE4D3" w14:textId="77777777" w:rsidTr="00F27DCB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63AA5" w14:textId="1A1B3F3B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 xml:space="preserve">Název indikátoru 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4B2D2" w14:textId="4BD71724" w:rsidR="004E657C" w:rsidRPr="00937AA3" w:rsidRDefault="00E3150F" w:rsidP="00DB223A">
            <w:pPr>
              <w:rPr>
                <w:rFonts w:eastAsia="Cambria" w:cs="Arial"/>
                <w:b/>
                <w:bCs/>
                <w:sz w:val="20"/>
              </w:rPr>
            </w:pPr>
            <w:r w:rsidRPr="00937AA3">
              <w:rPr>
                <w:rFonts w:eastAsia="SimSun" w:cs="Arial"/>
                <w:b/>
                <w:bCs/>
                <w:sz w:val="20"/>
                <w:lang w:eastAsia="cs-CZ"/>
              </w:rPr>
              <w:t>Uvedení</w:t>
            </w:r>
            <w:r w:rsidR="00F07FD6" w:rsidRPr="00937AA3">
              <w:rPr>
                <w:rFonts w:eastAsia="SimSun" w:cs="Arial"/>
                <w:b/>
                <w:bCs/>
                <w:sz w:val="20"/>
                <w:lang w:eastAsia="cs-CZ"/>
              </w:rPr>
              <w:t xml:space="preserve"> </w:t>
            </w:r>
            <w:r w:rsidR="004E657C" w:rsidRPr="00937AA3">
              <w:rPr>
                <w:rFonts w:eastAsia="SimSun" w:cs="Arial"/>
                <w:b/>
                <w:bCs/>
                <w:sz w:val="20"/>
                <w:lang w:eastAsia="cs-CZ"/>
              </w:rPr>
              <w:t>nové</w:t>
            </w:r>
            <w:r w:rsidR="00602EEF" w:rsidRPr="00937AA3">
              <w:rPr>
                <w:rFonts w:eastAsia="SimSun" w:cs="Arial"/>
                <w:b/>
                <w:bCs/>
                <w:sz w:val="20"/>
                <w:lang w:eastAsia="cs-CZ"/>
              </w:rPr>
              <w:t xml:space="preserve"> budovy Centra kardiovaskulární a transplantační </w:t>
            </w:r>
            <w:r w:rsidR="003E518C" w:rsidRPr="00937AA3">
              <w:rPr>
                <w:rFonts w:eastAsia="SimSun" w:cs="Arial"/>
                <w:b/>
                <w:bCs/>
                <w:sz w:val="20"/>
                <w:lang w:eastAsia="cs-CZ"/>
              </w:rPr>
              <w:t xml:space="preserve">medicíny </w:t>
            </w:r>
            <w:r w:rsidR="008E4F9F" w:rsidRPr="00937AA3">
              <w:rPr>
                <w:rFonts w:eastAsia="SimSun" w:cs="Arial"/>
                <w:b/>
                <w:bCs/>
                <w:sz w:val="20"/>
                <w:lang w:eastAsia="cs-CZ"/>
              </w:rPr>
              <w:t>do provozu</w:t>
            </w:r>
          </w:p>
        </w:tc>
      </w:tr>
      <w:tr w:rsidR="00DB223A" w:rsidRPr="00A01222" w14:paraId="329F0DBF" w14:textId="77777777" w:rsidTr="00F27DCB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357E1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Typ indikátoru</w:t>
            </w:r>
          </w:p>
          <w:p w14:paraId="274F3BDD" w14:textId="009FEC70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86122" w14:textId="59D92FB8" w:rsidR="004E657C" w:rsidRPr="00A01222" w:rsidRDefault="008E4F9F" w:rsidP="00DB223A">
            <w:pPr>
              <w:jc w:val="left"/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K</w:t>
            </w:r>
            <w:r w:rsidR="004E657C" w:rsidRPr="00A01222">
              <w:rPr>
                <w:rFonts w:eastAsia="Cambria" w:cs="Arial"/>
                <w:sz w:val="20"/>
              </w:rPr>
              <w:t>vantitativní</w:t>
            </w:r>
          </w:p>
          <w:p w14:paraId="2D7312A5" w14:textId="77777777" w:rsidR="004E657C" w:rsidRPr="00A01222" w:rsidRDefault="004E657C" w:rsidP="00DB223A">
            <w:pPr>
              <w:pStyle w:val="Default"/>
              <w:spacing w:before="120" w:after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DB223A" w:rsidRPr="00A01222" w14:paraId="4C9A051D" w14:textId="77777777" w:rsidTr="00F27DCB">
        <w:trPr>
          <w:trHeight w:val="360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F2F02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Popis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B124D" w14:textId="7B3D2F4B" w:rsidR="004E657C" w:rsidRPr="00A01222" w:rsidRDefault="00E3150F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SimSun" w:cs="Arial"/>
                <w:sz w:val="20"/>
                <w:lang w:eastAsia="cs-CZ"/>
              </w:rPr>
              <w:t>Uvedení nově v</w:t>
            </w:r>
            <w:r w:rsidR="004E657C" w:rsidRPr="00A01222">
              <w:rPr>
                <w:rFonts w:eastAsia="SimSun" w:cs="Arial"/>
                <w:sz w:val="20"/>
                <w:lang w:eastAsia="cs-CZ"/>
              </w:rPr>
              <w:t>ybudov</w:t>
            </w:r>
            <w:r w:rsidRPr="00A01222">
              <w:rPr>
                <w:rFonts w:eastAsia="SimSun" w:cs="Arial"/>
                <w:sz w:val="20"/>
                <w:lang w:eastAsia="cs-CZ"/>
              </w:rPr>
              <w:t>aného</w:t>
            </w:r>
            <w:r w:rsidR="004E657C" w:rsidRPr="00A01222">
              <w:rPr>
                <w:rFonts w:eastAsia="SimSun" w:cs="Arial"/>
                <w:sz w:val="20"/>
                <w:lang w:eastAsia="cs-CZ"/>
              </w:rPr>
              <w:t xml:space="preserve"> </w:t>
            </w:r>
            <w:r w:rsidR="004064D5" w:rsidRPr="00A01222">
              <w:rPr>
                <w:rFonts w:eastAsia="SimSun" w:cs="Arial"/>
                <w:sz w:val="20"/>
                <w:lang w:eastAsia="cs-CZ"/>
              </w:rPr>
              <w:t>centra kardiovaskulární a transplantační medicíny</w:t>
            </w:r>
            <w:r w:rsidR="00602EEF" w:rsidRPr="00A01222">
              <w:rPr>
                <w:rFonts w:eastAsia="SimSun" w:cs="Arial"/>
                <w:sz w:val="20"/>
                <w:lang w:eastAsia="cs-CZ"/>
              </w:rPr>
              <w:t xml:space="preserve"> do provozu</w:t>
            </w:r>
            <w:r w:rsidR="001B233E" w:rsidRPr="00A01222">
              <w:rPr>
                <w:rFonts w:eastAsia="SimSun" w:cs="Arial"/>
                <w:sz w:val="20"/>
                <w:lang w:eastAsia="cs-CZ"/>
              </w:rPr>
              <w:t xml:space="preserve">, vč. </w:t>
            </w:r>
            <w:r w:rsidR="00785F66" w:rsidRPr="00A01222">
              <w:rPr>
                <w:rFonts w:eastAsia="SimSun" w:cs="Arial"/>
                <w:sz w:val="20"/>
                <w:lang w:eastAsia="cs-CZ"/>
              </w:rPr>
              <w:t xml:space="preserve">podání žádosti </w:t>
            </w:r>
            <w:r w:rsidR="001B233E" w:rsidRPr="00A01222">
              <w:rPr>
                <w:rFonts w:eastAsia="SimSun" w:cs="Arial"/>
                <w:sz w:val="20"/>
                <w:lang w:eastAsia="cs-CZ"/>
              </w:rPr>
              <w:t>o povolení činnosti</w:t>
            </w:r>
            <w:r w:rsidR="00785F66" w:rsidRPr="00A01222">
              <w:rPr>
                <w:rFonts w:eastAsia="SimSun" w:cs="Arial"/>
                <w:sz w:val="20"/>
                <w:lang w:eastAsia="cs-CZ"/>
              </w:rPr>
              <w:t xml:space="preserve"> na</w:t>
            </w:r>
            <w:r w:rsidR="005E173A" w:rsidRPr="00A01222">
              <w:rPr>
                <w:rFonts w:eastAsia="SimSun" w:cs="Arial"/>
                <w:sz w:val="20"/>
                <w:lang w:eastAsia="cs-CZ"/>
              </w:rPr>
              <w:t xml:space="preserve"> </w:t>
            </w:r>
            <w:r w:rsidR="00785F66" w:rsidRPr="00A01222">
              <w:rPr>
                <w:rFonts w:eastAsia="SimSun" w:cs="Arial"/>
                <w:sz w:val="20"/>
                <w:lang w:eastAsia="cs-CZ"/>
              </w:rPr>
              <w:t>místně příslušn</w:t>
            </w:r>
            <w:r w:rsidR="005E173A" w:rsidRPr="00A01222">
              <w:rPr>
                <w:rFonts w:eastAsia="SimSun" w:cs="Arial"/>
                <w:sz w:val="20"/>
                <w:lang w:eastAsia="cs-CZ"/>
              </w:rPr>
              <w:t>ý krajský úřad</w:t>
            </w:r>
          </w:p>
        </w:tc>
      </w:tr>
      <w:tr w:rsidR="00DB223A" w:rsidRPr="00A01222" w14:paraId="37ABA381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30E2A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Měrná jednotka: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338ED" w14:textId="77777777" w:rsidR="004E657C" w:rsidRPr="00A01222" w:rsidRDefault="004E657C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Počet center</w:t>
            </w:r>
          </w:p>
        </w:tc>
      </w:tr>
      <w:tr w:rsidR="00DB223A" w:rsidRPr="00A01222" w14:paraId="1C263769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C69AC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Výchozí hodnota: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ED535" w14:textId="77777777" w:rsidR="004E657C" w:rsidRPr="00A01222" w:rsidRDefault="004E657C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0</w:t>
            </w:r>
          </w:p>
        </w:tc>
      </w:tr>
      <w:tr w:rsidR="00DB223A" w:rsidRPr="00A01222" w14:paraId="1F2A26B1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872DE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výchozí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B5936" w14:textId="6093CBF7" w:rsidR="004E657C" w:rsidRPr="00A01222" w:rsidRDefault="00937AA3" w:rsidP="00DB223A">
            <w:pPr>
              <w:rPr>
                <w:rFonts w:eastAsia="Cambria" w:cs="Arial"/>
                <w:sz w:val="20"/>
              </w:rPr>
            </w:pPr>
            <w:r>
              <w:rPr>
                <w:rFonts w:eastAsia="Cambria" w:cs="Arial"/>
                <w:sz w:val="20"/>
              </w:rPr>
              <w:t>1</w:t>
            </w:r>
            <w:r w:rsidR="00EA00F0">
              <w:rPr>
                <w:rFonts w:eastAsia="Cambria" w:cs="Arial"/>
                <w:sz w:val="20"/>
              </w:rPr>
              <w:t>3</w:t>
            </w:r>
            <w:r>
              <w:rPr>
                <w:rFonts w:eastAsia="Cambria" w:cs="Arial"/>
                <w:sz w:val="20"/>
              </w:rPr>
              <w:t>.10.2022</w:t>
            </w:r>
          </w:p>
        </w:tc>
      </w:tr>
      <w:tr w:rsidR="00DB223A" w:rsidRPr="00A01222" w14:paraId="304EAC21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B0A83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Cílová hodnota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F1A3F" w14:textId="77777777" w:rsidR="004E657C" w:rsidRPr="00A01222" w:rsidRDefault="004E657C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1</w:t>
            </w:r>
          </w:p>
        </w:tc>
      </w:tr>
      <w:tr w:rsidR="00DB223A" w:rsidRPr="00A01222" w14:paraId="3ECBA160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E49D9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cílové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3FE31" w14:textId="4143B383" w:rsidR="004E657C" w:rsidRPr="00A01222" w:rsidRDefault="001B233E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31.</w:t>
            </w:r>
            <w:r w:rsidR="00546014" w:rsidRPr="00A01222">
              <w:rPr>
                <w:rFonts w:eastAsia="Cambria" w:cs="Arial"/>
                <w:sz w:val="20"/>
              </w:rPr>
              <w:t xml:space="preserve"> </w:t>
            </w:r>
            <w:r w:rsidRPr="00A01222">
              <w:rPr>
                <w:rFonts w:eastAsia="Cambria" w:cs="Arial"/>
                <w:sz w:val="20"/>
              </w:rPr>
              <w:t>12.</w:t>
            </w:r>
            <w:r w:rsidR="00546014" w:rsidRPr="00A01222">
              <w:rPr>
                <w:rFonts w:eastAsia="Cambria" w:cs="Arial"/>
                <w:sz w:val="20"/>
              </w:rPr>
              <w:t xml:space="preserve"> </w:t>
            </w:r>
            <w:r w:rsidR="004E657C" w:rsidRPr="00A01222">
              <w:rPr>
                <w:rFonts w:eastAsia="Cambria" w:cs="Arial"/>
                <w:sz w:val="20"/>
              </w:rPr>
              <w:t>2025</w:t>
            </w:r>
          </w:p>
        </w:tc>
      </w:tr>
      <w:tr w:rsidR="00DB223A" w:rsidRPr="00A01222" w14:paraId="5408901E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AB838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Způsob doložení: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7240" w14:textId="602D5337" w:rsidR="001B233E" w:rsidRPr="00A01222" w:rsidRDefault="001B233E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Provozně hygienický řád vztahující se k novému objektu</w:t>
            </w:r>
          </w:p>
          <w:p w14:paraId="7ED532BE" w14:textId="2C1F7F52" w:rsidR="004E657C" w:rsidRPr="00A01222" w:rsidRDefault="001B233E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 xml:space="preserve">Doložení předložení žádosti Krajskému úřadu </w:t>
            </w:r>
            <w:r w:rsidR="00144317" w:rsidRPr="00A01222">
              <w:rPr>
                <w:rFonts w:eastAsia="Cambria" w:cs="Arial"/>
                <w:sz w:val="20"/>
              </w:rPr>
              <w:t>o povolení</w:t>
            </w:r>
            <w:r w:rsidRPr="00A01222">
              <w:rPr>
                <w:rFonts w:eastAsia="Cambria" w:cs="Arial"/>
                <w:sz w:val="20"/>
              </w:rPr>
              <w:t xml:space="preserve"> poskytování zdravotních služeb v novém objektu</w:t>
            </w:r>
          </w:p>
        </w:tc>
      </w:tr>
      <w:tr w:rsidR="004E657C" w:rsidRPr="00A01222" w14:paraId="31A7D807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DBAB8" w14:textId="77777777" w:rsidR="004E657C" w:rsidRPr="00A01222" w:rsidRDefault="004E657C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Frekvence: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0D4B" w14:textId="77777777" w:rsidR="004E657C" w:rsidRPr="00A01222" w:rsidRDefault="004E657C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1x</w:t>
            </w:r>
          </w:p>
        </w:tc>
      </w:tr>
    </w:tbl>
    <w:p w14:paraId="2AB6D355" w14:textId="0F113B41" w:rsidR="004E657C" w:rsidRPr="00A01222" w:rsidRDefault="004E657C" w:rsidP="00DB223A">
      <w:pPr>
        <w:tabs>
          <w:tab w:val="left" w:pos="3700"/>
        </w:tabs>
        <w:contextualSpacing/>
        <w:rPr>
          <w:rFonts w:cs="Arial"/>
          <w:sz w:val="20"/>
        </w:rPr>
      </w:pPr>
    </w:p>
    <w:p w14:paraId="231AE87C" w14:textId="3A7B154C" w:rsidR="004E657C" w:rsidRPr="00A01222" w:rsidRDefault="004E657C" w:rsidP="00DB223A">
      <w:pPr>
        <w:tabs>
          <w:tab w:val="left" w:pos="3700"/>
        </w:tabs>
        <w:contextualSpacing/>
        <w:rPr>
          <w:rFonts w:cs="Arial"/>
          <w:sz w:val="20"/>
        </w:rPr>
      </w:pPr>
    </w:p>
    <w:tbl>
      <w:tblPr>
        <w:tblStyle w:val="Mkatabulky"/>
        <w:tblW w:w="0" w:type="auto"/>
        <w:tblInd w:w="105" w:type="dxa"/>
        <w:tblLayout w:type="fixed"/>
        <w:tblLook w:val="0600" w:firstRow="0" w:lastRow="0" w:firstColumn="0" w:lastColumn="0" w:noHBand="1" w:noVBand="1"/>
      </w:tblPr>
      <w:tblGrid>
        <w:gridCol w:w="2297"/>
        <w:gridCol w:w="6763"/>
      </w:tblGrid>
      <w:tr w:rsidR="00DB223A" w:rsidRPr="00A01222" w14:paraId="120E5CCA" w14:textId="77777777" w:rsidTr="00F27DCB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47CD3" w14:textId="123E2B21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 xml:space="preserve">Název indikátoru 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7822" w14:textId="156D766B" w:rsidR="00F07FD6" w:rsidRPr="00A01222" w:rsidRDefault="004064D5" w:rsidP="00C7772C">
            <w:pPr>
              <w:keepNext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SimSun" w:cs="Arial"/>
                <w:b/>
                <w:bCs/>
                <w:sz w:val="20"/>
                <w:lang w:eastAsia="cs-CZ"/>
              </w:rPr>
              <w:t>Počet nových lůžek</w:t>
            </w:r>
          </w:p>
        </w:tc>
      </w:tr>
      <w:tr w:rsidR="00DB223A" w:rsidRPr="00A01222" w14:paraId="7DAF0616" w14:textId="77777777" w:rsidTr="00F27DCB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A59D8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Typ indikátoru</w:t>
            </w:r>
          </w:p>
          <w:p w14:paraId="4425909B" w14:textId="76094B6E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5BAE" w14:textId="77777777" w:rsidR="00F07FD6" w:rsidRPr="00A01222" w:rsidRDefault="00F07FD6" w:rsidP="00C7772C">
            <w:pPr>
              <w:keepNext/>
              <w:jc w:val="left"/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 xml:space="preserve">kvantitativní </w:t>
            </w:r>
          </w:p>
        </w:tc>
      </w:tr>
      <w:tr w:rsidR="00DB223A" w:rsidRPr="00A01222" w14:paraId="027494CA" w14:textId="77777777" w:rsidTr="00F27DCB">
        <w:trPr>
          <w:trHeight w:val="360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97F24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Popis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F5960" w14:textId="5E6CF724" w:rsidR="00F07FD6" w:rsidRPr="00A01222" w:rsidRDefault="004064D5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SimSun" w:cs="Arial"/>
                <w:sz w:val="20"/>
                <w:lang w:eastAsia="cs-CZ"/>
              </w:rPr>
              <w:t>Indikátor vyjadřuje počet nových lůžek, která budou v průběhu doby realizace pořízena</w:t>
            </w:r>
          </w:p>
        </w:tc>
      </w:tr>
      <w:tr w:rsidR="00DB223A" w:rsidRPr="00A01222" w14:paraId="2958FB7E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CC5D9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lastRenderedPageBreak/>
              <w:t>Měrná jednotka: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F0614" w14:textId="7B031706" w:rsidR="00F07FD6" w:rsidRPr="00A01222" w:rsidRDefault="004064D5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Počet nových lůžek</w:t>
            </w:r>
          </w:p>
        </w:tc>
      </w:tr>
      <w:tr w:rsidR="00DB223A" w:rsidRPr="00A01222" w14:paraId="5283E7B3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4DC86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Výchozí hodnota: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CF306" w14:textId="77777777" w:rsidR="00F07FD6" w:rsidRPr="00A01222" w:rsidRDefault="00F07FD6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0</w:t>
            </w:r>
          </w:p>
        </w:tc>
      </w:tr>
      <w:tr w:rsidR="00DB223A" w:rsidRPr="00A01222" w14:paraId="3AC151F1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C928C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výchozí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EDA80" w14:textId="4C3BD914" w:rsidR="00F07FD6" w:rsidRPr="00A01222" w:rsidRDefault="00937AA3" w:rsidP="00DB223A">
            <w:pPr>
              <w:rPr>
                <w:rFonts w:eastAsia="Cambria" w:cs="Arial"/>
                <w:sz w:val="20"/>
              </w:rPr>
            </w:pPr>
            <w:r>
              <w:rPr>
                <w:rFonts w:eastAsia="Cambria" w:cs="Arial"/>
                <w:sz w:val="20"/>
              </w:rPr>
              <w:t>1</w:t>
            </w:r>
            <w:r w:rsidR="00EA00F0">
              <w:rPr>
                <w:rFonts w:eastAsia="Cambria" w:cs="Arial"/>
                <w:sz w:val="20"/>
              </w:rPr>
              <w:t>3</w:t>
            </w:r>
            <w:r>
              <w:rPr>
                <w:rFonts w:eastAsia="Cambria" w:cs="Arial"/>
                <w:sz w:val="20"/>
              </w:rPr>
              <w:t>. 10. 2022</w:t>
            </w:r>
          </w:p>
        </w:tc>
      </w:tr>
      <w:tr w:rsidR="00DB223A" w:rsidRPr="00A01222" w14:paraId="2A23072C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1648B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Cílová hodnota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AE1BF" w14:textId="09860AF0" w:rsidR="00F07FD6" w:rsidRPr="00A01222" w:rsidRDefault="004064D5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SimSun" w:cs="Arial"/>
                <w:sz w:val="20"/>
                <w:lang w:eastAsia="cs-CZ"/>
              </w:rPr>
              <w:t>35</w:t>
            </w:r>
          </w:p>
        </w:tc>
      </w:tr>
      <w:tr w:rsidR="00DB223A" w:rsidRPr="00A01222" w14:paraId="7DD3DB64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6F1F6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cílové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2F13" w14:textId="51846730" w:rsidR="00F07FD6" w:rsidRPr="00A01222" w:rsidRDefault="00F07FD6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31.</w:t>
            </w:r>
            <w:r w:rsidR="00546014" w:rsidRPr="00A01222">
              <w:rPr>
                <w:rFonts w:eastAsia="Cambria" w:cs="Arial"/>
                <w:sz w:val="20"/>
              </w:rPr>
              <w:t xml:space="preserve"> </w:t>
            </w:r>
            <w:r w:rsidRPr="00A01222">
              <w:rPr>
                <w:rFonts w:eastAsia="Cambria" w:cs="Arial"/>
                <w:sz w:val="20"/>
              </w:rPr>
              <w:t>12.</w:t>
            </w:r>
            <w:r w:rsidR="00546014" w:rsidRPr="00A01222">
              <w:rPr>
                <w:rFonts w:eastAsia="Cambria" w:cs="Arial"/>
                <w:sz w:val="20"/>
              </w:rPr>
              <w:t xml:space="preserve"> </w:t>
            </w:r>
            <w:r w:rsidRPr="00A01222">
              <w:rPr>
                <w:rFonts w:eastAsia="Cambria" w:cs="Arial"/>
                <w:sz w:val="20"/>
              </w:rPr>
              <w:t>2025</w:t>
            </w:r>
          </w:p>
        </w:tc>
      </w:tr>
      <w:tr w:rsidR="00DB223A" w:rsidRPr="00A01222" w14:paraId="5F61BC58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49652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Způsob doložení: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52752" w14:textId="0F6DC7C1" w:rsidR="004064D5" w:rsidRPr="00A01222" w:rsidRDefault="005C58A6" w:rsidP="004F447A">
            <w:pPr>
              <w:pStyle w:val="Odstavecseseznamem"/>
              <w:numPr>
                <w:ilvl w:val="0"/>
                <w:numId w:val="7"/>
              </w:numPr>
              <w:ind w:left="451"/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Smlouvy se zdravotními pojišťovnami (kopie)</w:t>
            </w:r>
          </w:p>
          <w:p w14:paraId="5A8FF2C8" w14:textId="4A9CAF69" w:rsidR="004064D5" w:rsidRPr="00A01222" w:rsidRDefault="004064D5" w:rsidP="004F447A">
            <w:pPr>
              <w:pStyle w:val="Odstavecseseznamem"/>
              <w:numPr>
                <w:ilvl w:val="0"/>
                <w:numId w:val="7"/>
              </w:numPr>
              <w:ind w:left="451"/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Doklad o zařazení nových lůžek do majetku</w:t>
            </w:r>
          </w:p>
        </w:tc>
      </w:tr>
      <w:tr w:rsidR="00F07FD6" w:rsidRPr="00A01222" w14:paraId="586D81AD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36611" w14:textId="77777777" w:rsidR="00F07FD6" w:rsidRPr="00A01222" w:rsidRDefault="00F07FD6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Frekvence: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7BCF" w14:textId="77777777" w:rsidR="00F07FD6" w:rsidRPr="00A01222" w:rsidRDefault="00F07FD6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1x</w:t>
            </w:r>
          </w:p>
        </w:tc>
      </w:tr>
    </w:tbl>
    <w:p w14:paraId="16C691A1" w14:textId="18557499" w:rsidR="004064D5" w:rsidRPr="005C58A6" w:rsidRDefault="004064D5" w:rsidP="005C58A6">
      <w:pPr>
        <w:autoSpaceDE w:val="0"/>
        <w:autoSpaceDN w:val="0"/>
        <w:adjustRightInd w:val="0"/>
        <w:spacing w:line="240" w:lineRule="auto"/>
        <w:rPr>
          <w:rFonts w:eastAsia="Arial" w:cs="Arial"/>
          <w:b/>
          <w:sz w:val="20"/>
          <w:lang w:eastAsia="cs-CZ"/>
        </w:rPr>
      </w:pPr>
    </w:p>
    <w:p w14:paraId="0086B330" w14:textId="265A45ED" w:rsidR="008E6C8D" w:rsidRPr="00D46956" w:rsidRDefault="009C2CB7" w:rsidP="00F756DF">
      <w:pPr>
        <w:pStyle w:val="Nadpis2"/>
      </w:pPr>
      <w:bookmarkStart w:id="37" w:name="_Toc110241037"/>
      <w:bookmarkStart w:id="38" w:name="_Toc113875180"/>
      <w:r w:rsidRPr="00D46956">
        <w:t>I</w:t>
      </w:r>
      <w:r w:rsidR="008E6C8D" w:rsidRPr="00D46956">
        <w:t>ndikátor</w:t>
      </w:r>
      <w:r w:rsidRPr="00D46956">
        <w:t>y projektu</w:t>
      </w:r>
      <w:r w:rsidR="008E6C8D" w:rsidRPr="00D46956">
        <w:t xml:space="preserve"> (mimo IS</w:t>
      </w:r>
      <w:r w:rsidR="006825B8" w:rsidRPr="00D46956">
        <w:t xml:space="preserve"> </w:t>
      </w:r>
      <w:r w:rsidR="008E6C8D" w:rsidRPr="00D46956">
        <w:t>KP14+)</w:t>
      </w:r>
      <w:bookmarkEnd w:id="37"/>
      <w:bookmarkEnd w:id="38"/>
    </w:p>
    <w:tbl>
      <w:tblPr>
        <w:tblStyle w:val="Mkatabulky"/>
        <w:tblW w:w="9060" w:type="dxa"/>
        <w:tblInd w:w="105" w:type="dxa"/>
        <w:tblLayout w:type="fixed"/>
        <w:tblLook w:val="0600" w:firstRow="0" w:lastRow="0" w:firstColumn="0" w:lastColumn="0" w:noHBand="1" w:noVBand="1"/>
      </w:tblPr>
      <w:tblGrid>
        <w:gridCol w:w="2297"/>
        <w:gridCol w:w="6763"/>
      </w:tblGrid>
      <w:tr w:rsidR="00DB223A" w:rsidRPr="00DB223A" w14:paraId="277C4D49" w14:textId="77777777" w:rsidTr="00F27DCB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1EFC7" w14:textId="40C62564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 xml:space="preserve">Název indikátoru 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87EFB" w14:textId="219028AC" w:rsidR="008E6C8D" w:rsidRPr="00A01222" w:rsidRDefault="004064D5" w:rsidP="00DB223A">
            <w:pPr>
              <w:rPr>
                <w:rFonts w:eastAsia="SimSun" w:cs="Arial"/>
                <w:b/>
                <w:bCs/>
                <w:sz w:val="20"/>
                <w:lang w:eastAsia="cs-CZ"/>
              </w:rPr>
            </w:pPr>
            <w:r w:rsidRPr="00A01222">
              <w:rPr>
                <w:rFonts w:eastAsia="SimSun" w:cs="Arial"/>
                <w:b/>
                <w:bCs/>
                <w:sz w:val="20"/>
                <w:lang w:eastAsia="cs-CZ"/>
              </w:rPr>
              <w:t>Roční kapacita pacientů nového centra kardiovaskulární a</w:t>
            </w:r>
            <w:r w:rsidR="00E243AD" w:rsidRPr="00A01222">
              <w:rPr>
                <w:rFonts w:eastAsia="SimSun" w:cs="Arial"/>
                <w:b/>
                <w:bCs/>
                <w:sz w:val="20"/>
                <w:lang w:eastAsia="cs-CZ"/>
              </w:rPr>
              <w:t> </w:t>
            </w:r>
            <w:r w:rsidRPr="00A01222">
              <w:rPr>
                <w:rFonts w:eastAsia="SimSun" w:cs="Arial"/>
                <w:b/>
                <w:bCs/>
                <w:sz w:val="20"/>
                <w:lang w:eastAsia="cs-CZ"/>
              </w:rPr>
              <w:t>transplantační medicíny po uvedení do plně funkčního stavu</w:t>
            </w:r>
          </w:p>
        </w:tc>
      </w:tr>
      <w:tr w:rsidR="00DB223A" w:rsidRPr="00DB223A" w14:paraId="2B6619AB" w14:textId="77777777" w:rsidTr="00F27DCB">
        <w:trPr>
          <w:trHeight w:val="525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7A6DC" w14:textId="52E9D00C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Typ indikátoru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18B9" w14:textId="3968CF95" w:rsidR="008E6C8D" w:rsidRPr="00A01222" w:rsidRDefault="004A1910" w:rsidP="00DB223A">
            <w:pPr>
              <w:jc w:val="left"/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K</w:t>
            </w:r>
            <w:r w:rsidR="008E6C8D" w:rsidRPr="00A01222">
              <w:rPr>
                <w:rFonts w:eastAsia="Cambria" w:cs="Arial"/>
                <w:sz w:val="20"/>
              </w:rPr>
              <w:t>vantitativní</w:t>
            </w:r>
          </w:p>
        </w:tc>
      </w:tr>
      <w:tr w:rsidR="00DB223A" w:rsidRPr="00DB223A" w14:paraId="073F9D37" w14:textId="77777777" w:rsidTr="00F27DCB">
        <w:trPr>
          <w:trHeight w:val="360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39243" w14:textId="77777777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Popis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EBF59" w14:textId="1767F603" w:rsidR="008E6C8D" w:rsidRPr="00A01222" w:rsidRDefault="008E6C8D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Indikátor vyjadřuje maximální roční kapacitu</w:t>
            </w:r>
            <w:r w:rsidR="00871D61" w:rsidRPr="00A01222">
              <w:rPr>
                <w:rFonts w:eastAsia="Cambria" w:cs="Arial"/>
                <w:sz w:val="20"/>
              </w:rPr>
              <w:t xml:space="preserve"> pacientů/klientů</w:t>
            </w:r>
            <w:r w:rsidRPr="00A01222">
              <w:rPr>
                <w:rFonts w:eastAsia="Cambria" w:cs="Arial"/>
                <w:sz w:val="20"/>
              </w:rPr>
              <w:t xml:space="preserve"> </w:t>
            </w:r>
            <w:r w:rsidR="004064D5" w:rsidRPr="00A01222">
              <w:rPr>
                <w:rFonts w:eastAsia="SimSun" w:cs="Arial"/>
                <w:b/>
                <w:bCs/>
                <w:sz w:val="20"/>
                <w:lang w:eastAsia="cs-CZ"/>
              </w:rPr>
              <w:t>centra kardiovaskulární a transplantační medicíny po uvedení do plně funkčního stavu</w:t>
            </w:r>
          </w:p>
        </w:tc>
      </w:tr>
      <w:tr w:rsidR="00DB223A" w:rsidRPr="00DB223A" w14:paraId="3C9B76A1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EFF54" w14:textId="77777777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Měrná jednotka: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603C5" w14:textId="5EC52C34" w:rsidR="008E6C8D" w:rsidRPr="00A01222" w:rsidRDefault="008E6C8D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Počet</w:t>
            </w:r>
            <w:r w:rsidR="00871D61" w:rsidRPr="00A01222">
              <w:rPr>
                <w:rFonts w:eastAsia="Cambria" w:cs="Arial"/>
                <w:sz w:val="20"/>
              </w:rPr>
              <w:t xml:space="preserve"> pacientů</w:t>
            </w:r>
          </w:p>
        </w:tc>
      </w:tr>
      <w:tr w:rsidR="00DB223A" w:rsidRPr="00DB223A" w14:paraId="7B54BC3D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2E511" w14:textId="77777777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Výchozí hodnota: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A8A33" w14:textId="00D1B1D9" w:rsidR="008E6C8D" w:rsidRPr="00A01222" w:rsidRDefault="008153F7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(stanoví žadatel)</w:t>
            </w:r>
          </w:p>
        </w:tc>
      </w:tr>
      <w:tr w:rsidR="00DB223A" w:rsidRPr="00DB223A" w14:paraId="3C8218AF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657B5" w14:textId="77777777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výchozí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FBC27" w14:textId="6E6FCFD3" w:rsidR="008E6C8D" w:rsidRPr="00A01222" w:rsidRDefault="00D35E4F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Stanoví žadatel dle metodiky výpočtu (např. statistika za rok 2020)</w:t>
            </w:r>
          </w:p>
        </w:tc>
      </w:tr>
      <w:tr w:rsidR="00DB223A" w:rsidRPr="00DB223A" w14:paraId="1CEE49D4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9B65B" w14:textId="77777777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Cílová hodnota indikátoru: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5B785" w14:textId="70216350" w:rsidR="008E6C8D" w:rsidRPr="00A01222" w:rsidRDefault="008153F7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(</w:t>
            </w:r>
            <w:r w:rsidR="00871D61" w:rsidRPr="00A01222">
              <w:rPr>
                <w:rFonts w:eastAsia="Cambria" w:cs="Arial"/>
                <w:sz w:val="20"/>
              </w:rPr>
              <w:t xml:space="preserve">žadatel </w:t>
            </w:r>
            <w:r w:rsidRPr="00A01222">
              <w:rPr>
                <w:rFonts w:eastAsia="Cambria" w:cs="Arial"/>
                <w:sz w:val="20"/>
              </w:rPr>
              <w:t>stanoví</w:t>
            </w:r>
            <w:r w:rsidR="00871D61" w:rsidRPr="00A01222">
              <w:rPr>
                <w:rFonts w:eastAsia="Cambria" w:cs="Arial"/>
                <w:sz w:val="20"/>
              </w:rPr>
              <w:t xml:space="preserve"> odhad při Žádosti /</w:t>
            </w:r>
            <w:r w:rsidRPr="00A01222">
              <w:rPr>
                <w:rFonts w:eastAsia="Cambria" w:cs="Arial"/>
                <w:sz w:val="20"/>
              </w:rPr>
              <w:t xml:space="preserve"> </w:t>
            </w:r>
            <w:r w:rsidR="00871D61" w:rsidRPr="00A01222">
              <w:rPr>
                <w:rFonts w:eastAsia="Cambria" w:cs="Arial"/>
                <w:sz w:val="20"/>
              </w:rPr>
              <w:t xml:space="preserve">příjemce při závěrečné </w:t>
            </w:r>
            <w:proofErr w:type="spellStart"/>
            <w:r w:rsidR="00871D61" w:rsidRPr="00A01222">
              <w:rPr>
                <w:rFonts w:eastAsia="Cambria" w:cs="Arial"/>
                <w:sz w:val="20"/>
              </w:rPr>
              <w:t>ZoR</w:t>
            </w:r>
            <w:proofErr w:type="spellEnd"/>
            <w:r w:rsidR="00871D61" w:rsidRPr="00A01222">
              <w:rPr>
                <w:rFonts w:eastAsia="Cambria" w:cs="Arial"/>
                <w:sz w:val="20"/>
              </w:rPr>
              <w:t xml:space="preserve"> může upravit, způsob výpočtu však musí zůstat nezměněný</w:t>
            </w:r>
            <w:r w:rsidR="000D7DB4" w:rsidRPr="00A01222">
              <w:rPr>
                <w:rFonts w:eastAsia="Cambria" w:cs="Arial"/>
                <w:sz w:val="20"/>
              </w:rPr>
              <w:t xml:space="preserve">, dále hodnoty upřesňuje v každé </w:t>
            </w:r>
            <w:proofErr w:type="spellStart"/>
            <w:r w:rsidR="000D7DB4" w:rsidRPr="00A01222">
              <w:rPr>
                <w:rFonts w:eastAsia="Cambria" w:cs="Arial"/>
                <w:sz w:val="20"/>
              </w:rPr>
              <w:t>ZoU</w:t>
            </w:r>
            <w:proofErr w:type="spellEnd"/>
            <w:r w:rsidRPr="00A01222">
              <w:rPr>
                <w:rFonts w:eastAsia="Cambria" w:cs="Arial"/>
                <w:sz w:val="20"/>
              </w:rPr>
              <w:t>)</w:t>
            </w:r>
          </w:p>
        </w:tc>
      </w:tr>
      <w:tr w:rsidR="00DB223A" w:rsidRPr="00DB223A" w14:paraId="6ACBAD93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2FBB1" w14:textId="77777777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Datum cílové hodnoty: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E9F8D" w14:textId="43CDF7D7" w:rsidR="008E6C8D" w:rsidRPr="00A01222" w:rsidRDefault="008E6C8D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31.</w:t>
            </w:r>
            <w:r w:rsidR="003E161F" w:rsidRPr="00A01222">
              <w:rPr>
                <w:rFonts w:eastAsia="Cambria" w:cs="Arial"/>
                <w:sz w:val="20"/>
              </w:rPr>
              <w:t xml:space="preserve"> </w:t>
            </w:r>
            <w:r w:rsidRPr="00A01222">
              <w:rPr>
                <w:rFonts w:eastAsia="Cambria" w:cs="Arial"/>
                <w:sz w:val="20"/>
              </w:rPr>
              <w:t>12.</w:t>
            </w:r>
            <w:r w:rsidR="003E161F" w:rsidRPr="00A01222">
              <w:rPr>
                <w:rFonts w:eastAsia="Cambria" w:cs="Arial"/>
                <w:sz w:val="20"/>
              </w:rPr>
              <w:t xml:space="preserve"> </w:t>
            </w:r>
            <w:r w:rsidRPr="00A01222">
              <w:rPr>
                <w:rFonts w:eastAsia="Cambria" w:cs="Arial"/>
                <w:sz w:val="20"/>
              </w:rPr>
              <w:t>20</w:t>
            </w:r>
            <w:r w:rsidR="007C3853" w:rsidRPr="00A01222">
              <w:rPr>
                <w:rFonts w:eastAsia="Cambria" w:cs="Arial"/>
                <w:sz w:val="20"/>
              </w:rPr>
              <w:t>35</w:t>
            </w:r>
          </w:p>
        </w:tc>
      </w:tr>
      <w:tr w:rsidR="00DB223A" w:rsidRPr="00DB223A" w14:paraId="2A45450C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ED9F0" w14:textId="77777777" w:rsidR="008E6C8D" w:rsidRPr="00A01222" w:rsidRDefault="008E6C8D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t>Způsob doložení: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99CBB" w14:textId="77777777" w:rsidR="00F03217" w:rsidRDefault="00F03217" w:rsidP="00F03217">
            <w:pPr>
              <w:ind w:left="27"/>
              <w:rPr>
                <w:rFonts w:eastAsia="Cambria" w:cs="Arial"/>
                <w:sz w:val="20"/>
              </w:rPr>
            </w:pPr>
            <w:r w:rsidRPr="009B3281">
              <w:rPr>
                <w:rFonts w:eastAsia="Cambria" w:cs="Arial"/>
                <w:sz w:val="20"/>
              </w:rPr>
              <w:t>Doložení přílohy Stanovení povinně vykazovaných indikátorů</w:t>
            </w:r>
            <w:r>
              <w:rPr>
                <w:rFonts w:eastAsia="Cambria" w:cs="Arial"/>
                <w:sz w:val="20"/>
              </w:rPr>
              <w:t xml:space="preserve"> k Žádosti, ve formě analýzy</w:t>
            </w:r>
            <w:r w:rsidRPr="009B3281">
              <w:rPr>
                <w:rFonts w:eastAsia="Cambria" w:cs="Arial"/>
                <w:sz w:val="20"/>
              </w:rPr>
              <w:t>, včetně uvedení metodiky stanovení výchozí a cílové hodnoty.</w:t>
            </w:r>
          </w:p>
          <w:p w14:paraId="748B97A3" w14:textId="301E8854" w:rsidR="008E6C8D" w:rsidRPr="00A01222" w:rsidRDefault="00F03217" w:rsidP="00F03217">
            <w:pPr>
              <w:rPr>
                <w:rFonts w:eastAsia="Cambria" w:cs="Arial"/>
                <w:sz w:val="20"/>
              </w:rPr>
            </w:pPr>
            <w:r>
              <w:rPr>
                <w:rFonts w:eastAsia="Cambria" w:cs="Arial"/>
                <w:sz w:val="20"/>
              </w:rPr>
              <w:t xml:space="preserve">Skutečné hodnoty příjemce předloží při závěrečné </w:t>
            </w:r>
            <w:proofErr w:type="spellStart"/>
            <w:r>
              <w:rPr>
                <w:rFonts w:eastAsia="Cambria" w:cs="Arial"/>
                <w:sz w:val="20"/>
              </w:rPr>
              <w:t>ZoR</w:t>
            </w:r>
            <w:proofErr w:type="spellEnd"/>
            <w:r>
              <w:rPr>
                <w:rFonts w:eastAsia="Cambria" w:cs="Arial"/>
                <w:sz w:val="20"/>
              </w:rPr>
              <w:t xml:space="preserve"> a dále při každé </w:t>
            </w:r>
            <w:proofErr w:type="spellStart"/>
            <w:r>
              <w:rPr>
                <w:rFonts w:eastAsia="Cambria" w:cs="Arial"/>
                <w:sz w:val="20"/>
              </w:rPr>
              <w:lastRenderedPageBreak/>
              <w:t>ZoU</w:t>
            </w:r>
            <w:proofErr w:type="spellEnd"/>
            <w:r>
              <w:rPr>
                <w:rFonts w:eastAsia="Cambria" w:cs="Arial"/>
                <w:sz w:val="20"/>
              </w:rPr>
              <w:t>.</w:t>
            </w:r>
          </w:p>
        </w:tc>
      </w:tr>
      <w:tr w:rsidR="00DB223A" w:rsidRPr="00DB223A" w14:paraId="3315CF76" w14:textId="77777777" w:rsidTr="00F27DCB"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70555" w14:textId="264A1A6F" w:rsidR="00C23904" w:rsidRPr="00A01222" w:rsidRDefault="00C23904" w:rsidP="00D17335">
            <w:pPr>
              <w:jc w:val="left"/>
              <w:rPr>
                <w:rFonts w:eastAsia="Cambria" w:cs="Arial"/>
                <w:b/>
                <w:bCs/>
                <w:sz w:val="20"/>
              </w:rPr>
            </w:pPr>
            <w:r w:rsidRPr="00A01222">
              <w:rPr>
                <w:rFonts w:eastAsia="Cambria" w:cs="Arial"/>
                <w:b/>
                <w:bCs/>
                <w:sz w:val="20"/>
              </w:rPr>
              <w:lastRenderedPageBreak/>
              <w:t>Frekvence:</w:t>
            </w:r>
          </w:p>
        </w:tc>
        <w:tc>
          <w:tcPr>
            <w:tcW w:w="6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5535" w14:textId="6E5A625F" w:rsidR="00C23904" w:rsidRPr="00A01222" w:rsidRDefault="00C23904" w:rsidP="00DB223A">
            <w:pPr>
              <w:rPr>
                <w:rFonts w:eastAsia="Cambria" w:cs="Arial"/>
                <w:sz w:val="20"/>
              </w:rPr>
            </w:pPr>
            <w:r w:rsidRPr="00A01222">
              <w:rPr>
                <w:rFonts w:eastAsia="Cambria" w:cs="Arial"/>
                <w:sz w:val="20"/>
              </w:rPr>
              <w:t>1</w:t>
            </w:r>
            <w:r w:rsidR="00F03217">
              <w:rPr>
                <w:rFonts w:eastAsia="Cambria" w:cs="Arial"/>
                <w:sz w:val="20"/>
              </w:rPr>
              <w:t>0</w:t>
            </w:r>
            <w:r w:rsidRPr="00A01222">
              <w:rPr>
                <w:rFonts w:eastAsia="Cambria" w:cs="Arial"/>
                <w:sz w:val="20"/>
              </w:rPr>
              <w:t>x</w:t>
            </w:r>
          </w:p>
        </w:tc>
      </w:tr>
    </w:tbl>
    <w:p w14:paraId="47E021E2" w14:textId="289A7EA8" w:rsidR="00B13E9C" w:rsidRPr="003C5C88" w:rsidRDefault="74DE5E4B" w:rsidP="00F756DF">
      <w:pPr>
        <w:pStyle w:val="Nadpis1"/>
        <w:rPr>
          <w:bCs/>
        </w:rPr>
      </w:pPr>
      <w:bookmarkStart w:id="39" w:name="_Toc21939851"/>
      <w:bookmarkStart w:id="40" w:name="_Toc21939885"/>
      <w:bookmarkStart w:id="41" w:name="_Toc86137894"/>
      <w:bookmarkStart w:id="42" w:name="_Toc110241038"/>
      <w:bookmarkStart w:id="43" w:name="_Toc113875181"/>
      <w:r w:rsidRPr="003C5C88">
        <w:t>Časové nastavení</w:t>
      </w:r>
      <w:bookmarkEnd w:id="39"/>
      <w:bookmarkEnd w:id="40"/>
      <w:bookmarkEnd w:id="41"/>
      <w:bookmarkEnd w:id="42"/>
      <w:bookmarkEnd w:id="43"/>
    </w:p>
    <w:p w14:paraId="157E4B97" w14:textId="0AA603FB" w:rsidR="00695CFE" w:rsidRPr="005E26AB" w:rsidRDefault="00695CFE" w:rsidP="005E26AB">
      <w:pPr>
        <w:rPr>
          <w:b/>
          <w:bCs/>
        </w:rPr>
      </w:pPr>
      <w:r w:rsidRPr="005E26AB">
        <w:rPr>
          <w:b/>
          <w:bCs/>
        </w:rPr>
        <w:t xml:space="preserve">Datum ukončení realizace projektu </w:t>
      </w:r>
    </w:p>
    <w:p w14:paraId="6CA56A64" w14:textId="66E13A0B" w:rsidR="00403D7F" w:rsidRPr="00575649" w:rsidRDefault="00000CA3" w:rsidP="005E26AB">
      <w:r w:rsidRPr="00575649">
        <w:t xml:space="preserve">Projekt </w:t>
      </w:r>
      <w:r w:rsidR="00660B01" w:rsidRPr="00575649">
        <w:t>bude dokončen do 31. prosince 202</w:t>
      </w:r>
      <w:r w:rsidR="004064D5">
        <w:t>5</w:t>
      </w:r>
      <w:r w:rsidR="00636218" w:rsidRPr="00575649">
        <w:t>.</w:t>
      </w:r>
    </w:p>
    <w:p w14:paraId="05D174E2" w14:textId="715F6E57" w:rsidR="00446DD3" w:rsidRPr="003C5C88" w:rsidRDefault="74DE5E4B" w:rsidP="00F756DF">
      <w:pPr>
        <w:pStyle w:val="Nadpis1"/>
        <w:rPr>
          <w:bCs/>
        </w:rPr>
      </w:pPr>
      <w:bookmarkStart w:id="44" w:name="_Toc110241039"/>
      <w:bookmarkStart w:id="45" w:name="_Toc113875182"/>
      <w:r w:rsidRPr="003C5C88">
        <w:t>Oprávnění žadatelé</w:t>
      </w:r>
      <w:bookmarkEnd w:id="44"/>
      <w:r w:rsidRPr="003C5C88">
        <w:t xml:space="preserve"> </w:t>
      </w:r>
      <w:r w:rsidR="00EA308F" w:rsidRPr="003C5C88">
        <w:t>– specifická kritéria oprávněnosti</w:t>
      </w:r>
      <w:bookmarkEnd w:id="45"/>
      <w:r w:rsidR="00EA308F" w:rsidRPr="003C5C88">
        <w:t xml:space="preserve"> </w:t>
      </w:r>
    </w:p>
    <w:p w14:paraId="42CF7C06" w14:textId="21EB7ED4" w:rsidR="00446DD3" w:rsidRPr="00575649" w:rsidRDefault="00E3409E" w:rsidP="005E26AB">
      <w:r w:rsidRPr="00575649">
        <w:t xml:space="preserve">Oprávněným žadatelem je </w:t>
      </w:r>
      <w:r w:rsidR="004064D5">
        <w:t>Centrum kardiovaskulární a transplantační chirurgie Brno</w:t>
      </w:r>
      <w:r w:rsidR="00636218" w:rsidRPr="00575649">
        <w:t>.</w:t>
      </w:r>
      <w:r w:rsidR="00660B01" w:rsidRPr="00575649">
        <w:t xml:space="preserve"> </w:t>
      </w:r>
    </w:p>
    <w:p w14:paraId="1616AF7B" w14:textId="76E5165F" w:rsidR="004C1E45" w:rsidRPr="003C5C88" w:rsidRDefault="74DE5E4B" w:rsidP="00F756DF">
      <w:pPr>
        <w:pStyle w:val="Nadpis1"/>
        <w:rPr>
          <w:bCs/>
        </w:rPr>
      </w:pPr>
      <w:bookmarkStart w:id="46" w:name="_Toc110241040"/>
      <w:bookmarkStart w:id="47" w:name="_Toc113875183"/>
      <w:r w:rsidRPr="003C5C88">
        <w:t>Financování</w:t>
      </w:r>
      <w:bookmarkEnd w:id="46"/>
      <w:bookmarkEnd w:id="47"/>
    </w:p>
    <w:p w14:paraId="3F6D552B" w14:textId="3E0E8CBC" w:rsidR="004C1E45" w:rsidRPr="00D46956" w:rsidRDefault="004C1E45" w:rsidP="00F756DF">
      <w:pPr>
        <w:pStyle w:val="Nadpis2"/>
      </w:pPr>
      <w:bookmarkStart w:id="48" w:name="_Toc110241041"/>
      <w:bookmarkStart w:id="49" w:name="_Toc113875184"/>
      <w:r w:rsidRPr="00D46956">
        <w:t>Struktura financování</w:t>
      </w:r>
      <w:bookmarkEnd w:id="48"/>
      <w:bookmarkEnd w:id="49"/>
      <w:r w:rsidR="00F416F2" w:rsidRPr="00D46956">
        <w:t xml:space="preserve"> </w:t>
      </w:r>
    </w:p>
    <w:p w14:paraId="2A74B597" w14:textId="04DE100B" w:rsidR="757F3429" w:rsidRPr="00575649" w:rsidRDefault="00117AA5" w:rsidP="005E26AB">
      <w:r w:rsidRPr="00575649">
        <w:t>Podpora z RRF bude ve výši 100</w:t>
      </w:r>
      <w:r w:rsidR="003F589A" w:rsidRPr="00575649">
        <w:t xml:space="preserve"> </w:t>
      </w:r>
      <w:r w:rsidRPr="00575649">
        <w:t xml:space="preserve">% </w:t>
      </w:r>
      <w:r w:rsidR="00BB0F34" w:rsidRPr="00575649">
        <w:t>celkových způsobilých výdajů projektu</w:t>
      </w:r>
      <w:r w:rsidRPr="00575649">
        <w:t>.</w:t>
      </w:r>
    </w:p>
    <w:p w14:paraId="3A7D2356" w14:textId="776485C2" w:rsidR="004C1E45" w:rsidRPr="00D46956" w:rsidRDefault="224FE541" w:rsidP="00F756DF">
      <w:pPr>
        <w:pStyle w:val="Nadpis2"/>
      </w:pPr>
      <w:bookmarkStart w:id="50" w:name="_Toc110241042"/>
      <w:bookmarkStart w:id="51" w:name="_Toc113875185"/>
      <w:r w:rsidRPr="00D46956">
        <w:t>Způsobilé výdaje</w:t>
      </w:r>
      <w:bookmarkEnd w:id="50"/>
      <w:bookmarkEnd w:id="51"/>
      <w:r w:rsidRPr="00D46956">
        <w:t xml:space="preserve"> </w:t>
      </w:r>
    </w:p>
    <w:p w14:paraId="4A05DC4A" w14:textId="53E97D60" w:rsidR="004C1E45" w:rsidRPr="00AA2F2B" w:rsidRDefault="6A355C27" w:rsidP="005E26AB">
      <w:r w:rsidRPr="009B0D2C">
        <w:t>Způsobilé výdaje souvisejí s realizací projektu a lze u nich prokázat jejich souvislost s</w:t>
      </w:r>
      <w:r w:rsidR="00A21182" w:rsidRPr="009B0D2C">
        <w:t> </w:t>
      </w:r>
      <w:r w:rsidRPr="00554757">
        <w:t xml:space="preserve">projektem. </w:t>
      </w:r>
      <w:r w:rsidRPr="00AA2F2B">
        <w:t xml:space="preserve">Přispívají k naplnění účelu projektu a jsou navázány na indikátory / parametry / cíle / milníky. </w:t>
      </w:r>
    </w:p>
    <w:p w14:paraId="6DC17C52" w14:textId="53A1CEA1" w:rsidR="004C1E45" w:rsidRPr="005E26AB" w:rsidRDefault="0002594F" w:rsidP="005E26AB">
      <w:r w:rsidRPr="005E26AB">
        <w:t xml:space="preserve">Základní hlediska způsobilosti výdajů jsou uvedena v kapitole </w:t>
      </w:r>
      <w:r w:rsidR="00AA020B" w:rsidRPr="005E26AB">
        <w:t>8</w:t>
      </w:r>
      <w:r w:rsidRPr="005E26AB">
        <w:t xml:space="preserve"> Obecných pravidel.</w:t>
      </w:r>
    </w:p>
    <w:p w14:paraId="4237E138" w14:textId="48711968" w:rsidR="001610B8" w:rsidRPr="005E26AB" w:rsidRDefault="57125F36" w:rsidP="005E26AB">
      <w:r w:rsidRPr="005E26AB">
        <w:t xml:space="preserve">Způsobilé jsou následující druhy výdajů, jejichž podrobný popis je uveden v kapitole </w:t>
      </w:r>
      <w:r w:rsidR="00AA020B" w:rsidRPr="005E26AB">
        <w:t>8</w:t>
      </w:r>
      <w:r w:rsidRPr="005E26AB">
        <w:t xml:space="preserve"> Obecných pravidel. </w:t>
      </w:r>
    </w:p>
    <w:p w14:paraId="705C4489" w14:textId="061A8784" w:rsidR="001610B8" w:rsidRPr="00C73AF1" w:rsidRDefault="57125F36" w:rsidP="003E518C">
      <w:pPr>
        <w:pStyle w:val="Odstavecseseznamem"/>
        <w:numPr>
          <w:ilvl w:val="0"/>
          <w:numId w:val="12"/>
        </w:numPr>
      </w:pPr>
      <w:r w:rsidRPr="00C73AF1">
        <w:t>Pozemky</w:t>
      </w:r>
    </w:p>
    <w:p w14:paraId="6AACAA0E" w14:textId="362DE4D6" w:rsidR="001610B8" w:rsidRDefault="57125F36" w:rsidP="003E518C">
      <w:pPr>
        <w:pStyle w:val="Odstavecseseznamem"/>
        <w:numPr>
          <w:ilvl w:val="0"/>
          <w:numId w:val="12"/>
        </w:numPr>
      </w:pPr>
      <w:r w:rsidRPr="00C73AF1">
        <w:t>Stavby</w:t>
      </w:r>
    </w:p>
    <w:p w14:paraId="19B0AE93" w14:textId="4961B245" w:rsidR="004919E5" w:rsidRDefault="004919E5" w:rsidP="003E518C">
      <w:pPr>
        <w:pStyle w:val="Odstavecseseznamem"/>
        <w:numPr>
          <w:ilvl w:val="0"/>
          <w:numId w:val="12"/>
        </w:numPr>
      </w:pPr>
      <w:r w:rsidRPr="004919E5">
        <w:t>Projektová dokumentace a realizace stavebního projektu</w:t>
      </w:r>
    </w:p>
    <w:p w14:paraId="4400DDFA" w14:textId="1C648074" w:rsidR="004919E5" w:rsidRDefault="00A05565" w:rsidP="003E518C">
      <w:pPr>
        <w:pStyle w:val="Odstavecseseznamem"/>
        <w:numPr>
          <w:ilvl w:val="0"/>
          <w:numId w:val="12"/>
        </w:numPr>
      </w:pPr>
      <w:r w:rsidRPr="00A05565">
        <w:t>Pořízení vybavení v souladu s účelem projektu</w:t>
      </w:r>
    </w:p>
    <w:p w14:paraId="56A0B29D" w14:textId="3D7B5C81" w:rsidR="00A05565" w:rsidRDefault="00A05565" w:rsidP="003E518C">
      <w:pPr>
        <w:pStyle w:val="Odstavecseseznamem"/>
        <w:numPr>
          <w:ilvl w:val="0"/>
          <w:numId w:val="12"/>
        </w:numPr>
      </w:pPr>
      <w:r w:rsidRPr="00A05565">
        <w:t xml:space="preserve">Výdaje na přípravu a zabezpečení </w:t>
      </w:r>
      <w:r w:rsidR="005E26AB">
        <w:t xml:space="preserve">realizace </w:t>
      </w:r>
      <w:r w:rsidRPr="00A05565">
        <w:t>projektu v rámci služeb</w:t>
      </w:r>
    </w:p>
    <w:p w14:paraId="31997909" w14:textId="6374F509" w:rsidR="00A05565" w:rsidRDefault="00A05565" w:rsidP="003E518C">
      <w:pPr>
        <w:pStyle w:val="Odstavecseseznamem"/>
        <w:numPr>
          <w:ilvl w:val="0"/>
          <w:numId w:val="12"/>
        </w:numPr>
      </w:pPr>
      <w:r w:rsidRPr="00A05565">
        <w:t>Poplatky</w:t>
      </w:r>
    </w:p>
    <w:p w14:paraId="18E93E74" w14:textId="71DAFD14" w:rsidR="00A05565" w:rsidRDefault="00A05565" w:rsidP="003E518C">
      <w:pPr>
        <w:pStyle w:val="Odstavecseseznamem"/>
        <w:numPr>
          <w:ilvl w:val="0"/>
          <w:numId w:val="12"/>
        </w:numPr>
      </w:pPr>
      <w:r w:rsidRPr="00A05565">
        <w:t>Publicita projektu</w:t>
      </w:r>
    </w:p>
    <w:p w14:paraId="792BD582" w14:textId="539F3E4D" w:rsidR="00A05565" w:rsidRDefault="00A05565" w:rsidP="003E518C">
      <w:pPr>
        <w:pStyle w:val="Odstavecseseznamem"/>
        <w:numPr>
          <w:ilvl w:val="0"/>
          <w:numId w:val="12"/>
        </w:numPr>
      </w:pPr>
      <w:r w:rsidRPr="00A05565">
        <w:t>Režijní, provozní a jiné náklady</w:t>
      </w:r>
    </w:p>
    <w:p w14:paraId="14C6FE8F" w14:textId="00EB70BA" w:rsidR="001610B8" w:rsidRPr="00C73AF1" w:rsidRDefault="57125F36" w:rsidP="005E26AB">
      <w:r w:rsidRPr="00C73AF1">
        <w:t>Následující výdaje mají finanční nebo procentuální omezení</w:t>
      </w:r>
      <w:r w:rsidR="00A21182" w:rsidRPr="00C73AF1">
        <w:t>:</w:t>
      </w:r>
    </w:p>
    <w:p w14:paraId="2F9267C9" w14:textId="7733D721" w:rsidR="001610B8" w:rsidRPr="00C73AF1" w:rsidRDefault="005E26AB" w:rsidP="003E518C">
      <w:pPr>
        <w:pStyle w:val="Odstavecseseznamem"/>
        <w:numPr>
          <w:ilvl w:val="0"/>
          <w:numId w:val="13"/>
        </w:numPr>
      </w:pPr>
      <w:r>
        <w:t>P</w:t>
      </w:r>
      <w:r w:rsidR="57125F36" w:rsidRPr="00C73AF1">
        <w:t xml:space="preserve">rávní služby - max. </w:t>
      </w:r>
      <w:r w:rsidR="00AA020B">
        <w:t>1 0</w:t>
      </w:r>
      <w:r w:rsidR="57125F36" w:rsidRPr="00C73AF1">
        <w:t>00 000 Kč bez DPH</w:t>
      </w:r>
      <w:r w:rsidR="003F589A" w:rsidRPr="00C73AF1">
        <w:t>;</w:t>
      </w:r>
    </w:p>
    <w:p w14:paraId="3AEA14E7" w14:textId="624CD307" w:rsidR="001610B8" w:rsidRPr="00554757" w:rsidRDefault="005E26AB" w:rsidP="003E518C">
      <w:pPr>
        <w:pStyle w:val="Odstavecseseznamem"/>
        <w:numPr>
          <w:ilvl w:val="0"/>
          <w:numId w:val="13"/>
        </w:numPr>
      </w:pPr>
      <w:r>
        <w:t>P</w:t>
      </w:r>
      <w:r w:rsidR="57125F36" w:rsidRPr="009B0D2C">
        <w:t>ublicita – max. 100 000 Kč bez DPH.</w:t>
      </w:r>
    </w:p>
    <w:p w14:paraId="667F1513" w14:textId="142CDA97" w:rsidR="001610B8" w:rsidRPr="00AA2F2B" w:rsidRDefault="001610B8" w:rsidP="00DB223A">
      <w:pPr>
        <w:spacing w:line="240" w:lineRule="auto"/>
        <w:contextualSpacing/>
        <w:rPr>
          <w:rFonts w:asciiTheme="minorHAnsi" w:hAnsiTheme="minorHAnsi" w:cstheme="minorHAnsi"/>
          <w:b/>
          <w:bCs/>
        </w:rPr>
      </w:pPr>
    </w:p>
    <w:p w14:paraId="6CDFD71D" w14:textId="26A32A1C" w:rsidR="001610B8" w:rsidRPr="00D46956" w:rsidRDefault="57125F36" w:rsidP="00F756DF">
      <w:pPr>
        <w:pStyle w:val="Nadpis2"/>
      </w:pPr>
      <w:bookmarkStart w:id="52" w:name="_Toc110241043"/>
      <w:bookmarkStart w:id="53" w:name="_Toc113875186"/>
      <w:r w:rsidRPr="00D46956">
        <w:t>Nez</w:t>
      </w:r>
      <w:r w:rsidR="224FE541" w:rsidRPr="00D46956">
        <w:t>působilé výdaje</w:t>
      </w:r>
      <w:bookmarkEnd w:id="52"/>
      <w:r w:rsidR="00F539C4" w:rsidRPr="00D46956">
        <w:t xml:space="preserve"> k financování z RRF</w:t>
      </w:r>
      <w:bookmarkEnd w:id="53"/>
    </w:p>
    <w:p w14:paraId="78CB07F5" w14:textId="7932B7EE" w:rsidR="001610B8" w:rsidRPr="00C73AF1" w:rsidRDefault="57125F36" w:rsidP="005E26AB">
      <w:r w:rsidRPr="00C73AF1">
        <w:t>Mezi nezpůsobilé výdaje</w:t>
      </w:r>
      <w:r w:rsidR="00305DFA">
        <w:t xml:space="preserve"> k financování z RRF</w:t>
      </w:r>
      <w:r w:rsidRPr="00C73AF1">
        <w:t xml:space="preserve"> patří zejména DPH</w:t>
      </w:r>
      <w:r w:rsidR="00F539C4">
        <w:rPr>
          <w:rStyle w:val="Znakapoznpodarou"/>
        </w:rPr>
        <w:footnoteReference w:id="1"/>
      </w:r>
      <w:r w:rsidR="00845B9D" w:rsidRPr="00C73AF1">
        <w:t>,</w:t>
      </w:r>
      <w:r w:rsidRPr="00C73AF1">
        <w:t xml:space="preserve"> mzdové/platové výdaje</w:t>
      </w:r>
      <w:r w:rsidR="00845B9D" w:rsidRPr="00C73AF1">
        <w:t xml:space="preserve"> a</w:t>
      </w:r>
      <w:r w:rsidR="00E243AD">
        <w:t> </w:t>
      </w:r>
      <w:r w:rsidR="00845B9D" w:rsidRPr="00C73AF1">
        <w:t>výdaje na cestovné</w:t>
      </w:r>
      <w:r w:rsidRPr="00C73AF1">
        <w:t xml:space="preserve">. Podrobněji viz Obecná pravidla. </w:t>
      </w:r>
    </w:p>
    <w:p w14:paraId="0F915CBC" w14:textId="77777777" w:rsidR="0057528D" w:rsidRPr="00C73AF1" w:rsidRDefault="0057528D" w:rsidP="00DB223A">
      <w:pPr>
        <w:rPr>
          <w:rFonts w:asciiTheme="minorHAnsi" w:eastAsiaTheme="majorEastAsia" w:hAnsiTheme="minorHAnsi" w:cstheme="minorHAnsi"/>
          <w:szCs w:val="24"/>
        </w:rPr>
      </w:pPr>
      <w:bookmarkStart w:id="54" w:name="_Toc21939865"/>
      <w:bookmarkStart w:id="55" w:name="_Toc21939899"/>
      <w:bookmarkStart w:id="56" w:name="_Toc86137907"/>
      <w:bookmarkEnd w:id="54"/>
      <w:bookmarkEnd w:id="55"/>
      <w:bookmarkEnd w:id="56"/>
    </w:p>
    <w:p w14:paraId="569F4926" w14:textId="0BF77DCF" w:rsidR="0057528D" w:rsidRPr="003C5C88" w:rsidRDefault="74DE5E4B" w:rsidP="00F756DF">
      <w:pPr>
        <w:pStyle w:val="Nadpis1"/>
        <w:rPr>
          <w:bCs/>
        </w:rPr>
      </w:pPr>
      <w:bookmarkStart w:id="57" w:name="_Toc110241044"/>
      <w:bookmarkStart w:id="58" w:name="_Toc113875187"/>
      <w:r w:rsidRPr="003C5C88">
        <w:t>Hodnocení a výběr projektů</w:t>
      </w:r>
      <w:bookmarkEnd w:id="57"/>
      <w:bookmarkEnd w:id="58"/>
    </w:p>
    <w:p w14:paraId="6345198C" w14:textId="24575CC6" w:rsidR="57125F36" w:rsidRPr="00C73AF1" w:rsidRDefault="0057528D" w:rsidP="005E26AB">
      <w:r w:rsidRPr="00C73AF1">
        <w:t>Postup hodnocení a výběru projektů probíhá v souladu s Obecnými pravidly.</w:t>
      </w:r>
      <w:r w:rsidR="00A21182" w:rsidRPr="00C73AF1">
        <w:t xml:space="preserve"> </w:t>
      </w:r>
      <w:r w:rsidR="57125F36" w:rsidRPr="00C73AF1">
        <w:t>Kritéria jsou stanovena v</w:t>
      </w:r>
      <w:r w:rsidR="003F589A" w:rsidRPr="00C73AF1">
        <w:t> </w:t>
      </w:r>
      <w:r w:rsidR="57125F36" w:rsidRPr="00C73AF1">
        <w:t>této části Specifických pravidel.</w:t>
      </w:r>
    </w:p>
    <w:p w14:paraId="46F1BF29" w14:textId="11386ABC" w:rsidR="0057528D" w:rsidRPr="00D46956" w:rsidRDefault="002B1B15" w:rsidP="00F756DF">
      <w:pPr>
        <w:pStyle w:val="Nadpis2"/>
      </w:pPr>
      <w:hyperlink w:anchor="_Toc523148930">
        <w:bookmarkStart w:id="59" w:name="_Toc110241045"/>
        <w:bookmarkStart w:id="60" w:name="_Toc113875188"/>
        <w:r w:rsidR="0057528D" w:rsidRPr="00E10DBF">
          <w:t>Kritéria</w:t>
        </w:r>
      </w:hyperlink>
      <w:r w:rsidR="0057528D" w:rsidRPr="00D46956">
        <w:t xml:space="preserve"> </w:t>
      </w:r>
      <w:r w:rsidR="00E60E82" w:rsidRPr="00D46956">
        <w:t>formálních náležitostí a přijatelnosti</w:t>
      </w:r>
      <w:bookmarkEnd w:id="59"/>
      <w:bookmarkEnd w:id="60"/>
      <w:r w:rsidR="00E60E82" w:rsidRPr="00D46956">
        <w:t xml:space="preserve"> </w:t>
      </w:r>
    </w:p>
    <w:p w14:paraId="09F97CFC" w14:textId="613818C0" w:rsidR="00E60E82" w:rsidRPr="00F756DF" w:rsidRDefault="00E60E82" w:rsidP="00F756DF">
      <w:pPr>
        <w:pStyle w:val="Nadpis3"/>
      </w:pPr>
      <w:bookmarkStart w:id="61" w:name="_Toc110241046"/>
      <w:r w:rsidRPr="00F756DF">
        <w:t>Kritéria formálních náležitostí</w:t>
      </w:r>
      <w:bookmarkEnd w:id="61"/>
      <w:r w:rsidRPr="00F756DF">
        <w:t xml:space="preserve"> 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840"/>
        <w:gridCol w:w="1860"/>
        <w:gridCol w:w="3244"/>
        <w:gridCol w:w="1559"/>
        <w:gridCol w:w="1701"/>
      </w:tblGrid>
      <w:tr w:rsidR="001D1985" w:rsidRPr="00C73AF1" w14:paraId="125B7ABC" w14:textId="0C504045" w:rsidTr="003921B2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DBE4645" w14:textId="6E38CA61" w:rsidR="001D1985" w:rsidRPr="005E26AB" w:rsidRDefault="001D1985" w:rsidP="00F76A6E">
            <w:pPr>
              <w:keepNext/>
              <w:keepLines/>
              <w:jc w:val="center"/>
              <w:rPr>
                <w:rFonts w:cs="Arial"/>
                <w:b/>
                <w:bCs/>
                <w:sz w:val="20"/>
              </w:rPr>
            </w:pPr>
            <w:r w:rsidRPr="005E26AB">
              <w:rPr>
                <w:rFonts w:cs="Arial"/>
                <w:b/>
                <w:bCs/>
                <w:sz w:val="20"/>
              </w:rPr>
              <w:t xml:space="preserve">Kritéria </w:t>
            </w:r>
            <w:r w:rsidRPr="005E26AB">
              <w:rPr>
                <w:rFonts w:eastAsia="Arial" w:cs="Arial"/>
                <w:b/>
                <w:bCs/>
                <w:sz w:val="20"/>
              </w:rPr>
              <w:t>formálních náležitostí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D1985" w:rsidRPr="005E26AB" w14:paraId="058719CC" w14:textId="079AAF8B" w:rsidTr="000F1821">
        <w:trPr>
          <w:trHeight w:val="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F706FAA" w14:textId="3E06CFA4" w:rsidR="001D1985" w:rsidRPr="005E26AB" w:rsidRDefault="001D1985" w:rsidP="00F76A6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Číslo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13905BE" w14:textId="52E90591" w:rsidR="001D1985" w:rsidRPr="005E26AB" w:rsidRDefault="001D1985" w:rsidP="00F76A6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1FA049E" w14:textId="57F58CDD" w:rsidR="001D1985" w:rsidRPr="005E26AB" w:rsidRDefault="001D1985" w:rsidP="00F76A6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Způsob hodnocení</w:t>
            </w:r>
            <w:r w:rsidR="00101B69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82B2CBC" w14:textId="1CC69E41" w:rsidR="001D1985" w:rsidRPr="005E26AB" w:rsidRDefault="001D1985" w:rsidP="00F76A6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(Vyhověl / Vyhověl s připomínkou / Nevyhověl)</w:t>
            </w:r>
            <w:r w:rsidR="00101B69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EBBC830" w14:textId="758C9D43" w:rsidR="001D1985" w:rsidRPr="005E26AB" w:rsidRDefault="001D1985" w:rsidP="00F76A6E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Referenční dokument / Zdroj ověření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44D1F51" w14:textId="26589B66" w:rsidR="001D1985" w:rsidRPr="005E26AB" w:rsidRDefault="001D1985" w:rsidP="000F1821">
            <w:pPr>
              <w:keepNext/>
              <w:keepLines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Napravitelné (NA)/ nenapravitelné kritérium (NE)</w:t>
            </w:r>
          </w:p>
        </w:tc>
      </w:tr>
      <w:tr w:rsidR="001D1985" w:rsidRPr="005E26AB" w14:paraId="50ED038E" w14:textId="7DFBB1D6" w:rsidTr="00F76A6E">
        <w:trPr>
          <w:trHeight w:val="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36965" w14:textId="60F55C73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1.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C865A" w14:textId="0AB1D260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Žádost je doložena v požadované formě a obsahu.</w:t>
            </w:r>
            <w:r w:rsidR="00101B69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B7B9" w14:textId="3911F007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Pr="005E26AB">
              <w:rPr>
                <w:rFonts w:eastAsia="Calibri" w:cs="Arial"/>
                <w:color w:val="00000A"/>
                <w:sz w:val="20"/>
              </w:rPr>
              <w:t xml:space="preserve">Žádost je podána prostřednictvím IS KP14+, je vypracována v českém jazyce. Žádost obsahuje všechny požadované údaje.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71968" w14:textId="4567F599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Žádost</w:t>
            </w:r>
            <w:r w:rsidRPr="005E26AB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2574D" w14:textId="384F9E3F" w:rsidR="001D1985" w:rsidRPr="005E26AB" w:rsidRDefault="001D1985" w:rsidP="00DB454E">
            <w:pPr>
              <w:keepNext/>
              <w:keepLines/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  <w:tr w:rsidR="001D1985" w:rsidRPr="005E26AB" w14:paraId="4D01CC31" w14:textId="753C08D9" w:rsidTr="00F76A6E">
        <w:trPr>
          <w:trHeight w:val="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20E7" w14:textId="22510531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2.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93273" w14:textId="62E05E2D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Žádost je podepsána oprávněným zástupcem žadatele.</w:t>
            </w:r>
            <w:r w:rsidR="00101B69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60DE1" w14:textId="0F60AEEF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Pr="005E26AB">
              <w:rPr>
                <w:rFonts w:eastAsia="Calibri" w:cs="Arial"/>
                <w:color w:val="00000A"/>
                <w:sz w:val="20"/>
              </w:rPr>
              <w:t xml:space="preserve">Žádost je podepsána statutárním zástupcem žadatele (resp. oprávněnou osobou) uvedeným v Žádosti. V případě zastupování statutárního zástupce je doložena plná moc pro oprávněnou osobu.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130B8" w14:textId="0B23AFE3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Žádost</w:t>
            </w:r>
          </w:p>
          <w:p w14:paraId="5B60F46D" w14:textId="0211CD71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 xml:space="preserve">Příloha – Plná moc </w:t>
            </w:r>
          </w:p>
          <w:p w14:paraId="3B226D78" w14:textId="00032C2A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C71E8" w14:textId="20B74922" w:rsidR="001D1985" w:rsidRPr="005E26AB" w:rsidRDefault="001D1985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  <w:tr w:rsidR="001D1985" w:rsidRPr="005E26AB" w14:paraId="632559FD" w14:textId="131A9B8A" w:rsidTr="00F76A6E">
        <w:trPr>
          <w:trHeight w:val="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97539" w14:textId="3C6360FE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3.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19B57" w14:textId="7FA8EF0B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 xml:space="preserve">Identifikační údaje Žadatele jsou v souladu 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lastRenderedPageBreak/>
              <w:t xml:space="preserve">s výpisem z evidence. 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45D23" w14:textId="5489D21E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lastRenderedPageBreak/>
              <w:t>Vyhověl:</w:t>
            </w:r>
            <w:r w:rsidRPr="005E26AB">
              <w:rPr>
                <w:rFonts w:eastAsia="Calibri" w:cs="Arial"/>
                <w:sz w:val="20"/>
              </w:rPr>
              <w:t xml:space="preserve"> Požadované identifikační údaje žadatele jsou v Žádosti uvedeny a jsou v souladu </w:t>
            </w:r>
            <w:r w:rsidRPr="005E26AB">
              <w:rPr>
                <w:rFonts w:eastAsia="Calibri" w:cs="Arial"/>
                <w:sz w:val="20"/>
              </w:rPr>
              <w:lastRenderedPageBreak/>
              <w:t>s výpisem z</w:t>
            </w:r>
            <w:r w:rsidR="00E243AD">
              <w:rPr>
                <w:rFonts w:eastAsia="Calibri" w:cs="Arial"/>
                <w:sz w:val="20"/>
              </w:rPr>
              <w:t> </w:t>
            </w:r>
            <w:r w:rsidRPr="005E26AB">
              <w:rPr>
                <w:rFonts w:eastAsia="Calibri" w:cs="Arial"/>
                <w:sz w:val="20"/>
              </w:rPr>
              <w:t xml:space="preserve">evidence, ve kterém je Žadatel registrován/uveden.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5C4E3" w14:textId="731F5F9E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lastRenderedPageBreak/>
              <w:t>Žádost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DB0D4" w14:textId="327D6595" w:rsidR="001D1985" w:rsidRPr="005E26AB" w:rsidRDefault="001D1985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  <w:tr w:rsidR="001D1985" w:rsidRPr="005E26AB" w14:paraId="1283BC7A" w14:textId="3405C1F5" w:rsidTr="00F76A6E">
        <w:trPr>
          <w:trHeight w:val="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97AC1" w14:textId="1D7D8C5D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4.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D3A4A" w14:textId="26C66DB3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 xml:space="preserve">Všechny povinné přílohy jsou doloženy a jsou doloženy v požadované formě a obsahu. 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06E5D" w14:textId="464EA6B5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>Vyhověl:</w:t>
            </w:r>
            <w:r w:rsidRPr="005E26AB">
              <w:rPr>
                <w:rFonts w:eastAsia="Calibri" w:cs="Arial"/>
                <w:sz w:val="20"/>
              </w:rPr>
              <w:t xml:space="preserve"> Všechny relevantní povinné přílohy byly dodány, a to ve formě specifikované výzvou. Dokument (příloha) není prázdný, obsah dokumentu odpovídá jeho názvu a obsah dokumentu odpovídá po formální stránce instrukcím uvedeným ve výzvě. Přílohy jsou číslovány v souladu s výzvou a Žádostí. Údaje v žádosti a jiných přílohách spolu navzájem korespondují.</w:t>
            </w:r>
            <w:r w:rsidR="00101B69">
              <w:rPr>
                <w:rFonts w:eastAsia="Arial" w:cs="Arial"/>
                <w:sz w:val="20"/>
              </w:rPr>
              <w:t xml:space="preserve"> </w:t>
            </w:r>
            <w:r w:rsidRPr="005E26AB">
              <w:rPr>
                <w:rFonts w:eastAsia="Arial" w:cs="Arial"/>
                <w:sz w:val="20"/>
              </w:rPr>
              <w:t>Relevantní přílohy jsou podepsány v souladu s Obecnými pravidly statutárního zástupce, příp. pověřené osoby.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B4C4C" w14:textId="30C33BD5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 xml:space="preserve">Žádost, </w:t>
            </w:r>
            <w:r w:rsidR="00DB454E">
              <w:rPr>
                <w:rFonts w:eastAsia="Calibri" w:cs="Arial"/>
                <w:sz w:val="20"/>
              </w:rPr>
              <w:t>p</w:t>
            </w:r>
            <w:r w:rsidRPr="005E26AB">
              <w:rPr>
                <w:rFonts w:eastAsia="Calibri" w:cs="Arial"/>
                <w:sz w:val="20"/>
              </w:rPr>
              <w:t xml:space="preserve">řílohy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EA11B" w14:textId="0FAEE2DE" w:rsidR="001D1985" w:rsidRPr="005E26AB" w:rsidRDefault="001D1985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</w:tbl>
    <w:p w14:paraId="7CB6B894" w14:textId="6ACBBDAA" w:rsidR="0057528D" w:rsidRPr="00265F35" w:rsidRDefault="00E60E82" w:rsidP="00F756DF">
      <w:pPr>
        <w:pStyle w:val="Nadpis3"/>
      </w:pPr>
      <w:bookmarkStart w:id="62" w:name="_Toc110241047"/>
      <w:r w:rsidRPr="00265F35">
        <w:t>Kritéria přijatelnosti</w:t>
      </w:r>
      <w:bookmarkEnd w:id="62"/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841"/>
        <w:gridCol w:w="2268"/>
        <w:gridCol w:w="2835"/>
        <w:gridCol w:w="1559"/>
        <w:gridCol w:w="1701"/>
      </w:tblGrid>
      <w:tr w:rsidR="00DC6A46" w:rsidRPr="00C73AF1" w14:paraId="149B6697" w14:textId="13AE6DA0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5B03CF0" w14:textId="0B6F5845" w:rsidR="00DC6A46" w:rsidRPr="005E26AB" w:rsidRDefault="00DC6A46" w:rsidP="00DB223A">
            <w:pPr>
              <w:jc w:val="center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>Kritéria přijatelnosti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DC6A46" w:rsidRPr="00C73AF1" w14:paraId="24CF628C" w14:textId="751E844C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EC651E5" w14:textId="0E41F8EB" w:rsidR="00DC6A46" w:rsidRPr="005E26AB" w:rsidRDefault="00DC6A46" w:rsidP="00DB223A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Kritéria přijatelnosti – </w:t>
            </w:r>
            <w:proofErr w:type="spellStart"/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Red</w:t>
            </w:r>
            <w:proofErr w:type="spellEnd"/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flags</w:t>
            </w:r>
            <w:proofErr w:type="spellEnd"/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CB46DD" w:rsidRPr="005E26AB" w14:paraId="2CC2DE39" w14:textId="09408274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0A2C3E0" w14:textId="2601F555" w:rsidR="00CB46DD" w:rsidRPr="005E26AB" w:rsidRDefault="000F1821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Číslo</w:t>
            </w:r>
            <w:r w:rsidR="00CB46DD" w:rsidRPr="005E26AB">
              <w:rPr>
                <w:rFonts w:eastAsia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8E1CA5D" w14:textId="324F770C" w:rsidR="00CB46DD" w:rsidRPr="005E26AB" w:rsidRDefault="00CB46DD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D7D3A36" w14:textId="1B8E5992" w:rsidR="00CB46DD" w:rsidRPr="005E26AB" w:rsidRDefault="00CB46DD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Způsob hodnocení</w:t>
            </w:r>
            <w:r w:rsidR="00101B69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6D8E6FB4" w14:textId="3BF0563F" w:rsidR="00CB46DD" w:rsidRPr="005E26AB" w:rsidRDefault="00CB46DD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(vyhověl / nevyhověl / nehodnoceno / nerelevantní)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F7DDC97" w14:textId="75A62C25" w:rsidR="00CB46DD" w:rsidRPr="005E26AB" w:rsidRDefault="00CB46DD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Referenční dokument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/ Zdroj ověření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0AD961D4" w14:textId="5561C633" w:rsidR="00CB46DD" w:rsidRPr="005E26AB" w:rsidRDefault="00CB46DD" w:rsidP="000F1821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Napravitelné </w:t>
            </w:r>
            <w:r w:rsidR="00F60B23"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(NA)</w:t>
            </w: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/ nenapravitelné kritérium</w:t>
            </w:r>
            <w:r w:rsidR="00F60B23"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(NE)</w:t>
            </w:r>
          </w:p>
        </w:tc>
      </w:tr>
      <w:tr w:rsidR="00CB46DD" w:rsidRPr="005E26AB" w14:paraId="4E1E7B60" w14:textId="7B495AF4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C99F" w14:textId="0D9279A7" w:rsidR="00CB46DD" w:rsidRPr="005E26AB" w:rsidRDefault="00CB46DD" w:rsidP="00DB223A">
            <w:pPr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75F07" w14:textId="315A5C50" w:rsidR="00CB46DD" w:rsidRPr="005E26AB" w:rsidRDefault="00CB46DD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Žadatel předloži</w:t>
            </w:r>
            <w:r w:rsidR="00F60B23" w:rsidRPr="005E26AB">
              <w:rPr>
                <w:rFonts w:eastAsia="Calibri" w:cs="Arial"/>
                <w:color w:val="000000" w:themeColor="text1"/>
                <w:sz w:val="20"/>
              </w:rPr>
              <w:t>l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 xml:space="preserve"> Čestné prohlášení </w:t>
            </w:r>
            <w:r w:rsidRPr="005E26AB">
              <w:rPr>
                <w:rFonts w:eastAsia="Arial" w:cs="Arial"/>
                <w:sz w:val="20"/>
              </w:rPr>
              <w:t>k</w:t>
            </w:r>
            <w:r w:rsidR="000F1821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vyloučení střetu zájmů ve vztahu k </w:t>
            </w:r>
            <w:r w:rsidR="00F60B23" w:rsidRPr="005E26AB">
              <w:rPr>
                <w:rFonts w:eastAsia="Arial" w:cs="Arial"/>
                <w:sz w:val="20"/>
              </w:rPr>
              <w:t>VK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966CE" w14:textId="7D9FCA9A" w:rsidR="00CB46DD" w:rsidRPr="005E26AB" w:rsidRDefault="00CB46DD" w:rsidP="00DB454E">
            <w:pPr>
              <w:jc w:val="left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="000F1821">
              <w:rPr>
                <w:rFonts w:eastAsia="Arial" w:cs="Arial"/>
                <w:sz w:val="20"/>
              </w:rPr>
              <w:t>Ž</w:t>
            </w:r>
            <w:r w:rsidRPr="000F1821">
              <w:rPr>
                <w:rFonts w:eastAsia="Arial" w:cs="Arial"/>
                <w:sz w:val="20"/>
              </w:rPr>
              <w:t>adatel</w:t>
            </w:r>
            <w:r w:rsidRPr="005E26AB">
              <w:rPr>
                <w:rFonts w:eastAsia="Arial" w:cs="Arial"/>
                <w:sz w:val="20"/>
              </w:rPr>
              <w:t xml:space="preserve"> předložil vyplněné a</w:t>
            </w:r>
            <w:r w:rsidR="00E243AD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podepsané Čestné prohlášení k</w:t>
            </w:r>
            <w:r w:rsidR="00DB454E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vyloučení střetu zájmů ve vztahu k poskytovateli podpory a použil správný formulář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46B1B" w14:textId="4E17D16A" w:rsidR="00CB46DD" w:rsidRPr="005E26AB" w:rsidRDefault="000F16F7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P</w:t>
            </w:r>
            <w:r w:rsidR="00CB46DD" w:rsidRPr="005E26AB">
              <w:rPr>
                <w:rFonts w:eastAsia="Calibri" w:cs="Arial"/>
                <w:sz w:val="20"/>
              </w:rPr>
              <w:t>řílohy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34F6E" w14:textId="6F2ECBBE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  <w:tr w:rsidR="00CB46DD" w:rsidRPr="005E26AB" w14:paraId="2FFF9063" w14:textId="737B147C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8E66" w14:textId="21CA865C" w:rsidR="00CB46DD" w:rsidRPr="005E26AB" w:rsidRDefault="00CB46DD" w:rsidP="00DB223A">
            <w:pPr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4DC7D" w14:textId="0EC1D51F" w:rsidR="00CB46DD" w:rsidRPr="005E26AB" w:rsidRDefault="00CB46DD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 xml:space="preserve">Žadatel vyplnil v Čestném prohlášení ke střetu zájmů </w:t>
            </w:r>
            <w:r w:rsidR="00F60B23" w:rsidRPr="005E26AB">
              <w:rPr>
                <w:rFonts w:eastAsia="Calibri" w:cs="Arial"/>
                <w:color w:val="000000" w:themeColor="text1"/>
                <w:sz w:val="20"/>
              </w:rPr>
              <w:t xml:space="preserve">ve vztahu k VK 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>statutárního zástupce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B5D6F" w14:textId="20DD5714" w:rsidR="00CB46DD" w:rsidRPr="005E26AB" w:rsidRDefault="00CB46DD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="000F1821">
              <w:rPr>
                <w:rFonts w:eastAsia="Arial" w:cs="Arial"/>
                <w:sz w:val="20"/>
              </w:rPr>
              <w:t>Ž</w:t>
            </w:r>
            <w:r w:rsidRPr="005E26AB">
              <w:rPr>
                <w:rFonts w:eastAsia="Arial" w:cs="Arial"/>
                <w:sz w:val="20"/>
              </w:rPr>
              <w:t>adatel vyplnil označení statutárního zástupce a ten souhlasí s výpisem z Obchodního rejstříku, případně jiného veřejného rejstříku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1F841" w14:textId="0C7E3800" w:rsidR="00CB46DD" w:rsidRPr="005E26AB" w:rsidRDefault="000F16F7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P</w:t>
            </w:r>
            <w:r w:rsidR="00CB46DD" w:rsidRPr="005E26AB">
              <w:rPr>
                <w:rFonts w:eastAsia="Calibri" w:cs="Arial"/>
                <w:sz w:val="20"/>
              </w:rPr>
              <w:t xml:space="preserve">řílohy, </w:t>
            </w:r>
          </w:p>
          <w:p w14:paraId="713C43BD" w14:textId="6137100C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Obchodní rejstřík, nebo jiné veřejné rejstříky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DDDF8" w14:textId="6BF58F32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  <w:tr w:rsidR="00CB46DD" w:rsidRPr="005E26AB" w14:paraId="36868DA1" w14:textId="1BC955ED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836DC" w14:textId="6BD3AC72" w:rsidR="00CB46DD" w:rsidRPr="005E26AB" w:rsidRDefault="00CB46DD" w:rsidP="00DB223A">
            <w:pPr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D93BB" w14:textId="09C4F948" w:rsidR="00CB46DD" w:rsidRPr="005E26AB" w:rsidRDefault="00CB46DD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Nedochází ke střetu zájmů statutárního zástupce s VK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91F83" w14:textId="63E5C859" w:rsidR="00CB46DD" w:rsidRPr="005E26AB" w:rsidRDefault="00CB46DD" w:rsidP="00DB454E">
            <w:pPr>
              <w:jc w:val="left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="000F1821">
              <w:rPr>
                <w:rFonts w:eastAsia="Arial" w:cs="Arial"/>
                <w:sz w:val="20"/>
              </w:rPr>
              <w:t>N</w:t>
            </w:r>
            <w:r w:rsidRPr="005E26AB">
              <w:rPr>
                <w:rFonts w:eastAsia="Arial" w:cs="Arial"/>
                <w:sz w:val="20"/>
              </w:rPr>
              <w:t>a základě kontroly veřejných rejstříků nebyl zjištěn střet zájmů mezi statutárním zástupcem a</w:t>
            </w:r>
            <w:r w:rsidR="00E243AD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VK.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AAF5E" w14:textId="649BFC98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Přílohy, veřejné rejstříky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22EFB" w14:textId="372328A0" w:rsidR="00CB46DD" w:rsidRPr="005E26AB" w:rsidDel="00CA1895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NE</w:t>
            </w:r>
          </w:p>
        </w:tc>
      </w:tr>
      <w:tr w:rsidR="00CB46DD" w:rsidRPr="005E26AB" w14:paraId="40024B22" w14:textId="07010A69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CFF50" w14:textId="2C0B526D" w:rsidR="00CB46DD" w:rsidRPr="005E26AB" w:rsidRDefault="00CB46DD" w:rsidP="00DB223A">
            <w:pPr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5433" w14:textId="1C854E3E" w:rsidR="00CB46DD" w:rsidRPr="005E26AB" w:rsidRDefault="00CB46DD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Žadatel, který má povinnost zadávat informace o</w:t>
            </w:r>
            <w:r w:rsidR="000F1821">
              <w:rPr>
                <w:rFonts w:eastAsia="Calibri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>skutečných majitelích dle zákona č. 253/2008 Sb. uvedl v Čestném prohlášení zainteresovan</w:t>
            </w:r>
            <w:r w:rsidR="006F6757" w:rsidRPr="005E26AB">
              <w:rPr>
                <w:rFonts w:eastAsia="Calibri" w:cs="Arial"/>
                <w:color w:val="000000" w:themeColor="text1"/>
                <w:sz w:val="20"/>
              </w:rPr>
              <w:t>é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 xml:space="preserve"> osoby na straně žadatele a</w:t>
            </w:r>
            <w:r w:rsidR="000F1821">
              <w:rPr>
                <w:rFonts w:eastAsia="Calibri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>tyto osoby souhlasí s údaji uvedenými v dostupných rejstřících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77C77" w14:textId="27B3E903" w:rsidR="00CB46DD" w:rsidRPr="005E26AB" w:rsidRDefault="00CB46DD" w:rsidP="00DB454E">
            <w:pPr>
              <w:jc w:val="left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="000F1821">
              <w:rPr>
                <w:rFonts w:eastAsia="Arial" w:cs="Arial"/>
                <w:sz w:val="20"/>
              </w:rPr>
              <w:t>Ž</w:t>
            </w:r>
            <w:r w:rsidRPr="005E26AB">
              <w:rPr>
                <w:rFonts w:eastAsia="Arial" w:cs="Arial"/>
                <w:sz w:val="20"/>
              </w:rPr>
              <w:t xml:space="preserve">adatel, který má povinnost 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>zadávat informace o skutečných majitelích dle zákona č.</w:t>
            </w:r>
            <w:r w:rsidR="00E243AD">
              <w:rPr>
                <w:rFonts w:eastAsia="Calibri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>253/2008 Sb.</w:t>
            </w:r>
            <w:r w:rsidR="00101B69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Pr="005E26AB">
              <w:rPr>
                <w:rFonts w:eastAsia="Arial" w:cs="Arial"/>
                <w:sz w:val="20"/>
              </w:rPr>
              <w:t xml:space="preserve">vyplnil zainteresované osoby </w:t>
            </w:r>
            <w:r w:rsidRPr="005E26AB">
              <w:rPr>
                <w:rFonts w:eastAsia="Calibri" w:cs="Arial"/>
                <w:color w:val="000000" w:themeColor="text1"/>
                <w:sz w:val="20"/>
              </w:rPr>
              <w:t>na straně žadatele a tyto osoby souhlasí s údaji uvedenými v dostupných rejstřících.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ECCB9" w14:textId="735996FD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Přílohy, veřejné rejstříky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90C99" w14:textId="06D2FB39" w:rsidR="00CB46DD" w:rsidRPr="005E26AB" w:rsidDel="00CE3916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NE</w:t>
            </w:r>
          </w:p>
        </w:tc>
      </w:tr>
      <w:tr w:rsidR="00CB46DD" w:rsidRPr="005E26AB" w14:paraId="26B1C456" w14:textId="5C308679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F048" w14:textId="06395F3F" w:rsidR="00CB46DD" w:rsidRPr="005E26AB" w:rsidRDefault="00F22396" w:rsidP="00DB223A">
            <w:pPr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5</w:t>
            </w:r>
            <w:r w:rsidR="00CB46DD" w:rsidRPr="005E26AB">
              <w:rPr>
                <w:rFonts w:eastAsia="Calibri" w:cs="Arial"/>
                <w:color w:val="000000" w:themeColor="text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9BB31" w14:textId="1CCAFCB0" w:rsidR="00CB46DD" w:rsidRPr="005E26AB" w:rsidRDefault="00CB46DD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 xml:space="preserve">Žadatel v rámci </w:t>
            </w:r>
            <w:r w:rsidRPr="005E26AB">
              <w:rPr>
                <w:rFonts w:cs="Arial"/>
                <w:sz w:val="20"/>
              </w:rPr>
              <w:t xml:space="preserve">Čestného prohlášení k naplnění základních podmínek pro předložení </w:t>
            </w:r>
            <w:r w:rsidR="000F27A0" w:rsidRPr="005E26AB">
              <w:rPr>
                <w:rFonts w:cs="Arial"/>
                <w:sz w:val="20"/>
              </w:rPr>
              <w:t>Ž</w:t>
            </w:r>
            <w:r w:rsidRPr="005E26AB">
              <w:rPr>
                <w:rFonts w:cs="Arial"/>
                <w:sz w:val="20"/>
              </w:rPr>
              <w:t>ádosti prohlásil, že na stejné výdaje předkládané v Žádosti nečerpá jinou veřejnou podporu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3A1D" w14:textId="3E3818C6" w:rsidR="00CB46DD" w:rsidRPr="005E26AB" w:rsidRDefault="00CB46DD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="000F1821">
              <w:rPr>
                <w:rFonts w:eastAsia="Arial" w:cs="Arial"/>
                <w:sz w:val="20"/>
              </w:rPr>
              <w:t>Ž</w:t>
            </w:r>
            <w:r w:rsidRPr="005E26AB">
              <w:rPr>
                <w:rFonts w:eastAsia="Arial" w:cs="Arial"/>
                <w:sz w:val="20"/>
              </w:rPr>
              <w:t xml:space="preserve">adatel dodal jako součást čestného prohlášení k Žádosti </w:t>
            </w:r>
            <w:r w:rsidRPr="005E26AB">
              <w:rPr>
                <w:rFonts w:cs="Arial"/>
                <w:sz w:val="20"/>
              </w:rPr>
              <w:t>Čestné prohlášení žadatele, že na stejné výdaje předkládané v Žádosti nečerpá jinou veřejnou podporu.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5595A" w14:textId="48A5578B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Přílohy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A66D" w14:textId="75A5FE8B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  <w:tr w:rsidR="00CB46DD" w:rsidRPr="005E26AB" w14:paraId="28A77E4C" w14:textId="3D346E9A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38B4" w14:textId="59F194DD" w:rsidR="00CB46DD" w:rsidRPr="005E26AB" w:rsidRDefault="00F22396" w:rsidP="00DB223A">
            <w:pPr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6</w:t>
            </w:r>
            <w:r w:rsidR="00CB46DD" w:rsidRPr="005E26AB">
              <w:rPr>
                <w:rFonts w:eastAsia="Calibri" w:cs="Arial"/>
                <w:color w:val="000000" w:themeColor="text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A0E9B" w14:textId="0F7F1B43" w:rsidR="00CB46DD" w:rsidRPr="005E26AB" w:rsidRDefault="00CB46DD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Nedochází k čerpání jiné veřejné podpory na stejné předpokládané výdaje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F3982" w14:textId="7400ED0A" w:rsidR="00CB46DD" w:rsidRPr="005E26AB" w:rsidRDefault="00CB46DD" w:rsidP="00DB454E">
            <w:pPr>
              <w:jc w:val="left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="000F1821">
              <w:rPr>
                <w:rFonts w:eastAsia="Arial" w:cs="Arial"/>
                <w:sz w:val="20"/>
              </w:rPr>
              <w:t>D</w:t>
            </w:r>
            <w:r w:rsidRPr="005E26AB">
              <w:rPr>
                <w:rFonts w:eastAsia="Arial" w:cs="Arial"/>
                <w:sz w:val="20"/>
              </w:rPr>
              <w:t>le dostupných rejstříků je ověřeno, že žadatel uvedl správné informace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E0AF7" w14:textId="0A866B3C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Veřejné rejstříky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3DCF8" w14:textId="673A7400" w:rsidR="00CB46DD" w:rsidRPr="005E26AB" w:rsidRDefault="00CB46DD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NE</w:t>
            </w:r>
          </w:p>
        </w:tc>
      </w:tr>
    </w:tbl>
    <w:p w14:paraId="2586AEF1" w14:textId="2A73AA0D" w:rsidR="003633D7" w:rsidRPr="005E26AB" w:rsidRDefault="003633D7" w:rsidP="009232AB">
      <w:pPr>
        <w:rPr>
          <w:rFonts w:eastAsia="Segoe UI" w:cs="Arial"/>
          <w:sz w:val="20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279"/>
        <w:gridCol w:w="2824"/>
        <w:gridCol w:w="1559"/>
        <w:gridCol w:w="1701"/>
      </w:tblGrid>
      <w:tr w:rsidR="001D1985" w:rsidRPr="005E26AB" w14:paraId="4B658CA3" w14:textId="03238E40" w:rsidTr="003D7664">
        <w:trPr>
          <w:trHeight w:val="15"/>
        </w:trPr>
        <w:tc>
          <w:tcPr>
            <w:tcW w:w="9204" w:type="dxa"/>
            <w:gridSpan w:val="5"/>
            <w:shd w:val="clear" w:color="auto" w:fill="F7CAAC" w:themeFill="accent2" w:themeFillTint="66"/>
          </w:tcPr>
          <w:p w14:paraId="0614EF91" w14:textId="044745DF" w:rsidR="001D1985" w:rsidRPr="005E26AB" w:rsidRDefault="001D1985" w:rsidP="00C7772C">
            <w:pPr>
              <w:keepNext/>
              <w:keepLines/>
              <w:jc w:val="center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lastRenderedPageBreak/>
              <w:t>Kritéria přijatelnosti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D1985" w:rsidRPr="005E26AB" w14:paraId="697F7029" w14:textId="6C3737A3" w:rsidTr="003D7664">
        <w:trPr>
          <w:trHeight w:val="15"/>
        </w:trPr>
        <w:tc>
          <w:tcPr>
            <w:tcW w:w="9204" w:type="dxa"/>
            <w:gridSpan w:val="5"/>
            <w:shd w:val="clear" w:color="auto" w:fill="F7CAAC" w:themeFill="accent2" w:themeFillTint="66"/>
          </w:tcPr>
          <w:p w14:paraId="1D5E4E43" w14:textId="77FC2668" w:rsidR="001D1985" w:rsidRPr="005E26AB" w:rsidRDefault="001D1985" w:rsidP="00C7772C">
            <w:pPr>
              <w:keepNext/>
              <w:keepLines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Kritéria přijatelnosti – projektové a finanční hledisko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D1985" w:rsidRPr="005E26AB" w14:paraId="06F7354A" w14:textId="45ED13D1" w:rsidTr="003D7664">
        <w:trPr>
          <w:trHeight w:val="15"/>
        </w:trPr>
        <w:tc>
          <w:tcPr>
            <w:tcW w:w="841" w:type="dxa"/>
            <w:shd w:val="clear" w:color="auto" w:fill="BDD6EE" w:themeFill="accent1" w:themeFillTint="66"/>
            <w:vAlign w:val="center"/>
          </w:tcPr>
          <w:p w14:paraId="53ED5695" w14:textId="41176C47" w:rsidR="001D1985" w:rsidRPr="005E26AB" w:rsidRDefault="001D1985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Číslo </w:t>
            </w:r>
          </w:p>
        </w:tc>
        <w:tc>
          <w:tcPr>
            <w:tcW w:w="2279" w:type="dxa"/>
            <w:shd w:val="clear" w:color="auto" w:fill="BDD6EE" w:themeFill="accent1" w:themeFillTint="66"/>
            <w:vAlign w:val="center"/>
          </w:tcPr>
          <w:p w14:paraId="0D74FEE1" w14:textId="0B9A4287" w:rsidR="001D1985" w:rsidRPr="005E26AB" w:rsidRDefault="001D1985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24" w:type="dxa"/>
            <w:shd w:val="clear" w:color="auto" w:fill="BDD6EE" w:themeFill="accent1" w:themeFillTint="66"/>
            <w:vAlign w:val="center"/>
          </w:tcPr>
          <w:p w14:paraId="4C840771" w14:textId="3DE967E6" w:rsidR="001D1985" w:rsidRPr="005E26AB" w:rsidRDefault="001D1985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Způsob hodnocení</w:t>
            </w:r>
            <w:r w:rsidR="00101B69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5DFD03E7" w14:textId="442674EC" w:rsidR="001D1985" w:rsidRPr="005E26AB" w:rsidRDefault="001D1985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(vyhověl / nevyhověl / nehodnoceno / nerelevantní)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3FE90807" w14:textId="02F86BB3" w:rsidR="001D1985" w:rsidRPr="005E26AB" w:rsidRDefault="001D1985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Referenční dokument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/ Zdroj ověření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31E0A99" w14:textId="400F4AD8" w:rsidR="001D1985" w:rsidRPr="005E26AB" w:rsidRDefault="001D1985" w:rsidP="00C7772C">
            <w:pPr>
              <w:keepNext/>
              <w:keepLines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Napravitelné (NA)/ nenapravitelné kritérium (NE)</w:t>
            </w:r>
          </w:p>
        </w:tc>
      </w:tr>
      <w:tr w:rsidR="001D1985" w:rsidRPr="005E26AB" w14:paraId="69A19359" w14:textId="147A9354" w:rsidTr="003D7664">
        <w:trPr>
          <w:trHeight w:val="15"/>
        </w:trPr>
        <w:tc>
          <w:tcPr>
            <w:tcW w:w="841" w:type="dxa"/>
          </w:tcPr>
          <w:p w14:paraId="64382D25" w14:textId="369FD7EA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1.</w:t>
            </w:r>
          </w:p>
        </w:tc>
        <w:tc>
          <w:tcPr>
            <w:tcW w:w="2279" w:type="dxa"/>
            <w:vAlign w:val="center"/>
          </w:tcPr>
          <w:p w14:paraId="3AED5467" w14:textId="3E43BF64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Žadatel splňuje definici oprávněného příjemce stanovenou v Obecných pravidlech.</w:t>
            </w:r>
            <w:r w:rsidR="00101B69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627E2205" w14:textId="2AD35487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>Vyhověl:</w:t>
            </w:r>
            <w:r w:rsidRPr="005E26AB">
              <w:rPr>
                <w:rFonts w:eastAsia="Arial" w:cs="Arial"/>
                <w:sz w:val="20"/>
              </w:rPr>
              <w:t xml:space="preserve"> </w:t>
            </w:r>
            <w:r w:rsidR="000F1821">
              <w:rPr>
                <w:rFonts w:eastAsia="Arial" w:cs="Arial"/>
                <w:sz w:val="20"/>
              </w:rPr>
              <w:t>Ž</w:t>
            </w:r>
            <w:r w:rsidRPr="005E26AB">
              <w:rPr>
                <w:rFonts w:eastAsia="Arial" w:cs="Arial"/>
                <w:sz w:val="20"/>
              </w:rPr>
              <w:t>adatel naplnil podmínky oprávněnosti podle výzvy (Obecných pravidel). Žadatel doložil podepsané čestné prohlášení</w:t>
            </w:r>
            <w:r w:rsidR="00EA18FC">
              <w:rPr>
                <w:rFonts w:eastAsia="Arial" w:cs="Arial"/>
                <w:sz w:val="20"/>
              </w:rPr>
              <w:t xml:space="preserve"> </w:t>
            </w:r>
            <w:r w:rsidR="00EA18FC" w:rsidRPr="005E26AB">
              <w:rPr>
                <w:rFonts w:cs="Arial"/>
                <w:sz w:val="20"/>
              </w:rPr>
              <w:t>k naplnění základních podmínek pro předložení Žádosti</w:t>
            </w:r>
            <w:r w:rsidRPr="005E26AB">
              <w:rPr>
                <w:rFonts w:eastAsia="Arial" w:cs="Arial"/>
                <w:sz w:val="20"/>
              </w:rPr>
              <w:t>.</w:t>
            </w:r>
            <w:r w:rsidR="00101B69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DD5FF96" w14:textId="1CFBBB91" w:rsidR="001D1985" w:rsidRPr="005E26AB" w:rsidRDefault="001D1985" w:rsidP="00DB454E">
            <w:pPr>
              <w:keepNext/>
              <w:keepLines/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 xml:space="preserve">Žádost </w:t>
            </w:r>
          </w:p>
          <w:p w14:paraId="0057676C" w14:textId="58231C68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 xml:space="preserve">Příloha čestné prohlášení </w:t>
            </w:r>
            <w:r w:rsidRPr="005E26AB">
              <w:rPr>
                <w:rFonts w:cs="Arial"/>
                <w:sz w:val="20"/>
              </w:rPr>
              <w:t>k naplnění základních podmínek pro předložení Žádosti</w:t>
            </w:r>
          </w:p>
          <w:p w14:paraId="6D2E3A28" w14:textId="5CEE9DD8" w:rsidR="001D1985" w:rsidRPr="005E26AB" w:rsidRDefault="001D1985" w:rsidP="00DB454E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D72C97E" w14:textId="6BEE333D" w:rsidR="001D1985" w:rsidRPr="005E26AB" w:rsidRDefault="001D1985" w:rsidP="00DB454E">
            <w:pPr>
              <w:keepNext/>
              <w:keepLines/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NE</w:t>
            </w:r>
          </w:p>
        </w:tc>
      </w:tr>
      <w:tr w:rsidR="001D1985" w:rsidRPr="005E26AB" w14:paraId="70A07DB6" w14:textId="77A8C7A7" w:rsidTr="003D7664">
        <w:trPr>
          <w:trHeight w:val="15"/>
        </w:trPr>
        <w:tc>
          <w:tcPr>
            <w:tcW w:w="841" w:type="dxa"/>
          </w:tcPr>
          <w:p w14:paraId="34CB47FF" w14:textId="6AD86231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2.</w:t>
            </w:r>
          </w:p>
        </w:tc>
        <w:tc>
          <w:tcPr>
            <w:tcW w:w="2279" w:type="dxa"/>
            <w:vAlign w:val="center"/>
          </w:tcPr>
          <w:p w14:paraId="6E6434E4" w14:textId="459C123F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Projekt je v souladu s</w:t>
            </w:r>
            <w:r w:rsidR="00DB454E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pravidly veřejné podpory.</w:t>
            </w:r>
            <w:r w:rsidR="00101B69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5BA52664" w14:textId="2AD7C46E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>Vyhověl:</w:t>
            </w:r>
            <w:r w:rsidRPr="005E26AB">
              <w:rPr>
                <w:rFonts w:eastAsia="Arial" w:cs="Arial"/>
                <w:sz w:val="20"/>
              </w:rPr>
              <w:t xml:space="preserve"> </w:t>
            </w:r>
            <w:r w:rsidR="000F1821">
              <w:rPr>
                <w:rFonts w:eastAsia="Arial" w:cs="Arial"/>
                <w:sz w:val="20"/>
              </w:rPr>
              <w:t>P</w:t>
            </w:r>
            <w:r w:rsidRPr="005E26AB">
              <w:rPr>
                <w:rFonts w:eastAsia="Arial" w:cs="Arial"/>
                <w:sz w:val="20"/>
              </w:rPr>
              <w:t>rojekt je v</w:t>
            </w:r>
            <w:r w:rsidR="00E243AD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souladu s pravidly veřejné podpory.</w:t>
            </w:r>
          </w:p>
        </w:tc>
        <w:tc>
          <w:tcPr>
            <w:tcW w:w="1559" w:type="dxa"/>
            <w:vAlign w:val="center"/>
          </w:tcPr>
          <w:p w14:paraId="3D07F552" w14:textId="57BAA1FE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Žádost, popř. přílohy</w:t>
            </w:r>
          </w:p>
          <w:p w14:paraId="389499F3" w14:textId="14C3670E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Times New Roman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004C8D" w14:textId="60E60F38" w:rsidR="001D1985" w:rsidRPr="005E26AB" w:rsidRDefault="001D1985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NE</w:t>
            </w:r>
          </w:p>
        </w:tc>
      </w:tr>
      <w:tr w:rsidR="001D1985" w:rsidRPr="005E26AB" w14:paraId="7A4AC432" w14:textId="3FC7CE8F" w:rsidTr="003D7664">
        <w:trPr>
          <w:trHeight w:val="15"/>
        </w:trPr>
        <w:tc>
          <w:tcPr>
            <w:tcW w:w="841" w:type="dxa"/>
          </w:tcPr>
          <w:p w14:paraId="547FE27A" w14:textId="09C1672C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3.</w:t>
            </w:r>
          </w:p>
        </w:tc>
        <w:tc>
          <w:tcPr>
            <w:tcW w:w="2279" w:type="dxa"/>
            <w:vAlign w:val="center"/>
          </w:tcPr>
          <w:p w14:paraId="76386487" w14:textId="3BBEDFCC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Předpokládaná doba realizace projektu je v</w:t>
            </w:r>
            <w:r w:rsidR="00EA308F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 xml:space="preserve">souladu s výzvou. </w:t>
            </w:r>
          </w:p>
        </w:tc>
        <w:tc>
          <w:tcPr>
            <w:tcW w:w="2824" w:type="dxa"/>
            <w:vAlign w:val="center"/>
          </w:tcPr>
          <w:p w14:paraId="29E0F397" w14:textId="420BFED7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Pr="005E26AB">
              <w:rPr>
                <w:rFonts w:eastAsia="Arial" w:cs="Arial"/>
                <w:sz w:val="20"/>
              </w:rPr>
              <w:t>Datum zahájení a ukončení realizace projektu je v</w:t>
            </w:r>
            <w:r w:rsidR="00E243AD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souladu s výzvou.</w:t>
            </w:r>
            <w:r w:rsidR="00101B69">
              <w:rPr>
                <w:rFonts w:eastAsia="Arial" w:cs="Arial"/>
                <w:sz w:val="20"/>
              </w:rPr>
              <w:t xml:space="preserve"> </w:t>
            </w:r>
            <w:r w:rsidRPr="005E26AB">
              <w:rPr>
                <w:rFonts w:eastAsia="Arial" w:cs="Arial"/>
                <w:sz w:val="20"/>
              </w:rPr>
              <w:t>Realizace projektu není ukončena před podáním Žádosti.</w:t>
            </w:r>
            <w:r w:rsidRPr="005E26AB">
              <w:rPr>
                <w:rFonts w:eastAsia="Calibri" w:cs="Arial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264333" w14:textId="1D4D7454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 xml:space="preserve">Žádost </w:t>
            </w:r>
          </w:p>
          <w:p w14:paraId="285CCC41" w14:textId="4C4386EA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4C238E" w14:textId="69DA6B3C" w:rsidR="001D1985" w:rsidRPr="005E26AB" w:rsidRDefault="001D1985" w:rsidP="00DB454E">
            <w:pPr>
              <w:jc w:val="left"/>
              <w:rPr>
                <w:rFonts w:eastAsia="Calibri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  <w:tr w:rsidR="001D1985" w:rsidRPr="005E26AB" w14:paraId="6940D154" w14:textId="56FCF618" w:rsidTr="003D7664">
        <w:trPr>
          <w:trHeight w:val="15"/>
        </w:trPr>
        <w:tc>
          <w:tcPr>
            <w:tcW w:w="841" w:type="dxa"/>
          </w:tcPr>
          <w:p w14:paraId="19B752A9" w14:textId="46DD8A8C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4.</w:t>
            </w:r>
          </w:p>
        </w:tc>
        <w:tc>
          <w:tcPr>
            <w:tcW w:w="2279" w:type="dxa"/>
          </w:tcPr>
          <w:p w14:paraId="1DC7F580" w14:textId="3439B508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Předpokládaná celková výše dotace a</w:t>
            </w:r>
            <w:r w:rsidR="000F1821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částek uvedených v rozpočtu (v případě položek u nichž je stanoven finanční limit) je v souladu s Výzvou.</w:t>
            </w:r>
          </w:p>
        </w:tc>
        <w:tc>
          <w:tcPr>
            <w:tcW w:w="2824" w:type="dxa"/>
            <w:vAlign w:val="center"/>
          </w:tcPr>
          <w:p w14:paraId="49E793B2" w14:textId="3FA9666A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>Vyhověl:</w:t>
            </w:r>
            <w:r w:rsidRPr="005E26AB">
              <w:rPr>
                <w:rFonts w:eastAsia="Arial" w:cs="Arial"/>
                <w:sz w:val="20"/>
              </w:rPr>
              <w:t xml:space="preserve"> Celková dotace je v</w:t>
            </w:r>
            <w:r w:rsidR="00DB454E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souladu s</w:t>
            </w:r>
            <w:r w:rsidR="00E243AD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výzvou. Celková částka položek na právní služby a publicitu je v</w:t>
            </w:r>
            <w:r w:rsidR="00E243AD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souladu s výzvou. Struktura rozpočtu je v</w:t>
            </w:r>
            <w:r w:rsidR="00E243AD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 xml:space="preserve">souladu s výzvou. </w:t>
            </w:r>
          </w:p>
          <w:p w14:paraId="4243DFDB" w14:textId="52696494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Rozpočet obsahuje výdaje považované za způsobilé dle výzvy (podrobnosti jsou předmětem věcné kontroly).</w:t>
            </w:r>
            <w:r w:rsidR="00101B69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4DF376" w14:textId="6063457F" w:rsidR="001D1985" w:rsidRPr="005E26AB" w:rsidRDefault="001D1985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 xml:space="preserve">Žádost, přílohy </w:t>
            </w:r>
          </w:p>
        </w:tc>
        <w:tc>
          <w:tcPr>
            <w:tcW w:w="1701" w:type="dxa"/>
            <w:vAlign w:val="center"/>
          </w:tcPr>
          <w:p w14:paraId="4179EC22" w14:textId="647B05DD" w:rsidR="001D1985" w:rsidRPr="005E26AB" w:rsidRDefault="001D1985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Calibri" w:cs="Arial"/>
                <w:sz w:val="20"/>
              </w:rPr>
              <w:t>NA</w:t>
            </w:r>
          </w:p>
        </w:tc>
      </w:tr>
    </w:tbl>
    <w:p w14:paraId="5D5F958F" w14:textId="4CCDF4B3" w:rsidR="0057528D" w:rsidRPr="005E26AB" w:rsidRDefault="4DD0E132" w:rsidP="00DB223A">
      <w:pPr>
        <w:rPr>
          <w:rFonts w:cs="Arial"/>
          <w:sz w:val="20"/>
        </w:rPr>
      </w:pPr>
      <w:r w:rsidRPr="005E26AB">
        <w:rPr>
          <w:rFonts w:eastAsia="Arial" w:cs="Arial"/>
          <w:sz w:val="20"/>
        </w:rPr>
        <w:t xml:space="preserve"> </w:t>
      </w:r>
      <w:r w:rsidRPr="005E26AB">
        <w:rPr>
          <w:rFonts w:eastAsia="Segoe UI" w:cs="Arial"/>
          <w:sz w:val="20"/>
        </w:rPr>
        <w:t xml:space="preserve"> 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841"/>
        <w:gridCol w:w="2279"/>
        <w:gridCol w:w="2824"/>
        <w:gridCol w:w="1559"/>
        <w:gridCol w:w="1701"/>
      </w:tblGrid>
      <w:tr w:rsidR="001D1985" w:rsidRPr="005E26AB" w14:paraId="3760B959" w14:textId="6F879287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0D25A1" w14:textId="3002BDCD" w:rsidR="001D1985" w:rsidRPr="005E26AB" w:rsidRDefault="001D1985" w:rsidP="00F22396">
            <w:pPr>
              <w:keepNext/>
              <w:keepLines/>
              <w:jc w:val="center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lastRenderedPageBreak/>
              <w:t>Kritéria přijatelnosti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D1985" w:rsidRPr="005E26AB" w14:paraId="588BFEDA" w14:textId="76696122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3C058C7" w14:textId="48155D20" w:rsidR="001D1985" w:rsidRPr="005E26AB" w:rsidRDefault="001D1985" w:rsidP="00F22396">
            <w:pPr>
              <w:keepNext/>
              <w:keepLines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Kritéria přijatelnosti – specifická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D1985" w:rsidRPr="005E26AB" w14:paraId="22F7119A" w14:textId="451A94D9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07FC0BE5" w14:textId="24E2B984" w:rsidR="001D1985" w:rsidRPr="005E26AB" w:rsidRDefault="001D1985" w:rsidP="00F22396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Číslo 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ADB10DB" w14:textId="24B4F70E" w:rsidR="001D1985" w:rsidRPr="005E26AB" w:rsidRDefault="001D1985" w:rsidP="00F22396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6BA2409E" w14:textId="4411D9A5" w:rsidR="001D1985" w:rsidRPr="005E26AB" w:rsidRDefault="001D1985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Způsob hodnocení</w:t>
            </w:r>
            <w:r w:rsidR="00101B69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68B6F237" w14:textId="2A4F07C1" w:rsidR="001D1985" w:rsidRPr="005E26AB" w:rsidRDefault="001D1985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(vyhověl / nevyhověl / nehodnoceno / nerelevantní)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CBE6953" w14:textId="67A454F3" w:rsidR="001D1985" w:rsidRPr="005E26AB" w:rsidRDefault="001D1985" w:rsidP="00DB223A">
            <w:pPr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Referenční dokument / Zdroj ověření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7CD1868" w14:textId="22FD725D" w:rsidR="001D1985" w:rsidRPr="005E26AB" w:rsidRDefault="001D1985" w:rsidP="000F1821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Napravitelné (NA)/ nenapravitelné kritérium (NE)</w:t>
            </w:r>
          </w:p>
        </w:tc>
      </w:tr>
      <w:tr w:rsidR="001D1985" w:rsidRPr="005E26AB" w14:paraId="5FF6B61B" w14:textId="40325D2F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EDA86" w14:textId="1311FF8E" w:rsidR="001D1985" w:rsidRPr="005E26AB" w:rsidRDefault="001D1985" w:rsidP="00F22396">
            <w:pPr>
              <w:keepNext/>
              <w:keepLines/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A3FA8" w14:textId="679590C2" w:rsidR="001D1985" w:rsidRPr="005E26AB" w:rsidRDefault="001D1985" w:rsidP="00F22396">
            <w:pPr>
              <w:keepNext/>
              <w:keepLines/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Žádost splňuje věcný účel dotace</w:t>
            </w:r>
            <w:r w:rsidR="0009151C">
              <w:rPr>
                <w:rFonts w:eastAsia="Arial" w:cs="Arial"/>
                <w:color w:val="000000" w:themeColor="text1"/>
                <w:sz w:val="20"/>
              </w:rPr>
              <w:t xml:space="preserve"> uvedený v kapitole 5 Specifických pravidel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2E259" w14:textId="38E10358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Vyhověl: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Projekt je svým zaměřením v souladu s</w:t>
            </w:r>
            <w:r w:rsidR="00DB454E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účelem stanoveným ve výzvě</w:t>
            </w:r>
            <w:r w:rsidR="00964ED5">
              <w:rPr>
                <w:rFonts w:eastAsia="Arial" w:cs="Arial"/>
                <w:color w:val="000000" w:themeColor="text1"/>
                <w:sz w:val="20"/>
              </w:rPr>
              <w:t>, resp. Specifických pravidlech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5AF8F" w14:textId="7BF721DE" w:rsidR="001D1985" w:rsidRPr="005E26AB" w:rsidRDefault="001D1985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Žádost, přílohy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DA691" w14:textId="04476883" w:rsidR="001D1985" w:rsidRPr="005E26AB" w:rsidRDefault="001D1985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NE</w:t>
            </w:r>
          </w:p>
        </w:tc>
      </w:tr>
      <w:tr w:rsidR="001D1985" w:rsidRPr="005E26AB" w14:paraId="26ADBB14" w14:textId="5D5C085A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D8F16" w14:textId="15242B5A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9C31" w14:textId="657E0ED6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Žadatel splňuje specifická kritéria oprávněnosti žadatele. 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DF353" w14:textId="7BD77A76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Vyhověl: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Žadatelem je </w:t>
            </w:r>
            <w:r w:rsidR="005A0EDA" w:rsidRPr="005E26AB">
              <w:rPr>
                <w:rFonts w:eastAsia="Arial" w:cs="Arial"/>
                <w:color w:val="000000" w:themeColor="text1"/>
                <w:sz w:val="20"/>
              </w:rPr>
              <w:t>Centrum Kardiovaskulární a</w:t>
            </w:r>
            <w:r w:rsidR="00E243AD">
              <w:rPr>
                <w:rFonts w:eastAsia="Arial" w:cs="Arial"/>
                <w:color w:val="000000" w:themeColor="text1"/>
                <w:sz w:val="20"/>
              </w:rPr>
              <w:t> </w:t>
            </w:r>
            <w:r w:rsidR="005A0EDA" w:rsidRPr="005E26AB">
              <w:rPr>
                <w:rFonts w:eastAsia="Arial" w:cs="Arial"/>
                <w:color w:val="000000" w:themeColor="text1"/>
                <w:sz w:val="20"/>
              </w:rPr>
              <w:t>transplantační chirurgie Brno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731E4" w14:textId="5E2F41F1" w:rsidR="001D1985" w:rsidRPr="005E26AB" w:rsidRDefault="000933E9" w:rsidP="00DB454E">
            <w:pPr>
              <w:jc w:val="left"/>
              <w:rPr>
                <w:rFonts w:eastAsia="Arial" w:cs="Arial"/>
                <w:sz w:val="20"/>
                <w:highlight w:val="yellow"/>
              </w:rPr>
            </w:pPr>
            <w:r>
              <w:rPr>
                <w:rFonts w:eastAsia="Arial" w:cs="Arial"/>
                <w:sz w:val="20"/>
              </w:rPr>
              <w:t>Žádost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95251" w14:textId="6CD4F766" w:rsidR="001D1985" w:rsidRPr="005E26AB" w:rsidRDefault="001D1985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NE</w:t>
            </w:r>
          </w:p>
        </w:tc>
      </w:tr>
      <w:tr w:rsidR="001D1985" w:rsidRPr="005E26AB" w14:paraId="68AD8A83" w14:textId="564431CE" w:rsidTr="000F1821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A3B" w14:textId="0038F388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D9A" w14:textId="61381913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Žádost splňuje podmínky výzvy.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86D" w14:textId="1ECF4590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DB454E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Vyhověl: 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Aktivity projektu jsou v</w:t>
            </w:r>
            <w:r w:rsidR="00E243AD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souladu s</w:t>
            </w:r>
            <w:r w:rsidR="00E243AD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podporovanými aktivitami uvedenými ve Výzvě</w:t>
            </w:r>
            <w:r w:rsidR="0066342D">
              <w:rPr>
                <w:rFonts w:eastAsia="Arial" w:cs="Arial"/>
                <w:color w:val="000000" w:themeColor="text1"/>
                <w:sz w:val="20"/>
              </w:rPr>
              <w:t>, resp. Specifických pravidlech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.</w:t>
            </w:r>
            <w:r w:rsidR="00101B69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  <w:p w14:paraId="3ACD0036" w14:textId="1C2CB0D9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Cílové skupiny jsou v</w:t>
            </w:r>
            <w:r w:rsidR="00E243AD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souladu s cílovými skupinami uvedenými ve Výzvě.</w:t>
            </w:r>
          </w:p>
          <w:p w14:paraId="3762C890" w14:textId="1D627015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Cíle projektu jsou v souladu s cíli definovanými ve </w:t>
            </w:r>
            <w:r w:rsidR="0066342D">
              <w:rPr>
                <w:rFonts w:eastAsia="Arial" w:cs="Arial"/>
                <w:color w:val="000000" w:themeColor="text1"/>
                <w:sz w:val="20"/>
              </w:rPr>
              <w:t>V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ýzvě</w:t>
            </w:r>
            <w:r w:rsidR="0066342D">
              <w:rPr>
                <w:rFonts w:eastAsia="Arial" w:cs="Arial"/>
                <w:color w:val="000000" w:themeColor="text1"/>
                <w:sz w:val="20"/>
              </w:rPr>
              <w:t>, resp. Specifických pravidlech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5F3" w14:textId="007695F3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Žádost, přílohy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4F7" w14:textId="1C42FB0E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NA</w:t>
            </w:r>
          </w:p>
        </w:tc>
      </w:tr>
      <w:tr w:rsidR="001D1985" w:rsidRPr="005E26AB" w14:paraId="3F3E5DEC" w14:textId="1C5A7524" w:rsidTr="000F1821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3B3" w14:textId="2FC45D9F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37F" w14:textId="78D91DF2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Harmonogram realizace projektu – pořízení přístrojového vybavení a ostatních aktivit kromě stavební části projektu je nastavený v souladu s</w:t>
            </w:r>
            <w:r w:rsidR="000F1821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výzvou.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DF8" w14:textId="181B0DED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DB454E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Vyhověl: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Harmonogram realizace aktivit – pořízení přístrojového vybavení a</w:t>
            </w:r>
            <w:r w:rsidR="00DB454E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ostatních aktivit kromě stavební části projektu je nastaven tak, že nedojde k</w:t>
            </w:r>
            <w:r w:rsidR="00DB454E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překročení nejzazšího datumu pro ukončení projektu dle podmínek stanovených ve Výzvě.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ABA" w14:textId="5B6DF825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Žádost, přílohy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C66" w14:textId="30CDEB57" w:rsidR="001D1985" w:rsidRPr="005E26AB" w:rsidRDefault="001D1985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NA</w:t>
            </w:r>
          </w:p>
        </w:tc>
      </w:tr>
    </w:tbl>
    <w:p w14:paraId="4CDAAFA8" w14:textId="1D4996F8" w:rsidR="0057528D" w:rsidRPr="005E26AB" w:rsidRDefault="00101B69" w:rsidP="00DB223A">
      <w:pPr>
        <w:spacing w:line="257" w:lineRule="auto"/>
        <w:rPr>
          <w:rFonts w:cs="Arial"/>
          <w:sz w:val="20"/>
        </w:rPr>
      </w:pPr>
      <w:r>
        <w:rPr>
          <w:rFonts w:eastAsia="Calibri" w:cs="Arial"/>
          <w:sz w:val="20"/>
        </w:rPr>
        <w:t xml:space="preserve"> </w:t>
      </w: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841"/>
        <w:gridCol w:w="2279"/>
        <w:gridCol w:w="2824"/>
        <w:gridCol w:w="1559"/>
        <w:gridCol w:w="1701"/>
      </w:tblGrid>
      <w:tr w:rsidR="00144CA9" w:rsidRPr="005E26AB" w14:paraId="6EE40B39" w14:textId="241071D9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5EC64DB" w14:textId="63A5CD44" w:rsidR="00144CA9" w:rsidRPr="005E26AB" w:rsidRDefault="00144CA9" w:rsidP="00F22396">
            <w:pPr>
              <w:keepNext/>
              <w:keepLines/>
              <w:jc w:val="center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lastRenderedPageBreak/>
              <w:t>Kritéria přijatelnosti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44CA9" w:rsidRPr="005E26AB" w14:paraId="182B3DEF" w14:textId="78E5E2EC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63F6EDF" w14:textId="31C9B25B" w:rsidR="00144CA9" w:rsidRPr="005E26AB" w:rsidRDefault="00144CA9" w:rsidP="00F22396">
            <w:pPr>
              <w:keepNext/>
              <w:keepLines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Kritéria přijatelnosti – hledisko staveb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44CA9" w:rsidRPr="005E26AB" w14:paraId="136B28CC" w14:textId="6A8D33A8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B52BB8F" w14:textId="3C5EC8D9" w:rsidR="00144CA9" w:rsidRPr="005E26AB" w:rsidRDefault="00144CA9" w:rsidP="00F22396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Číslo 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1CE4303" w14:textId="7CBFA08E" w:rsidR="00144CA9" w:rsidRPr="005E26AB" w:rsidRDefault="00144CA9" w:rsidP="00F22396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66BFA2B" w14:textId="2244A2AD" w:rsidR="00144CA9" w:rsidRPr="005E26AB" w:rsidRDefault="00144CA9" w:rsidP="00F22396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Způsob hodnocení</w:t>
            </w:r>
            <w:r w:rsidR="00101B69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2FFFD38" w14:textId="4CAD888A" w:rsidR="00144CA9" w:rsidRPr="005E26AB" w:rsidRDefault="00144CA9" w:rsidP="00F22396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(vyhověl / nevyhověl / nehodnoceno / nerelevantní)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74A0754" w14:textId="265BD8FA" w:rsidR="00144CA9" w:rsidRPr="005E26AB" w:rsidRDefault="00144CA9" w:rsidP="00F22396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Referenční dokument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/ Zdroj ověření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6039B48" w14:textId="70191979" w:rsidR="00144CA9" w:rsidRPr="005E26AB" w:rsidRDefault="00144CA9" w:rsidP="000F1821">
            <w:pPr>
              <w:keepNext/>
              <w:keepLines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Napravitelné (NA)/ nenapravitelné kritérium (NE)</w:t>
            </w:r>
          </w:p>
        </w:tc>
      </w:tr>
      <w:tr w:rsidR="00144CA9" w:rsidRPr="005E26AB" w14:paraId="253A3E0C" w14:textId="2C3E4D41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69EB1" w14:textId="13E93C54" w:rsidR="00144CA9" w:rsidRPr="005E26AB" w:rsidRDefault="00144CA9" w:rsidP="00F22396">
            <w:pPr>
              <w:keepNext/>
              <w:keepLines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5E26AB">
              <w:rPr>
                <w:rFonts w:eastAsia="Calibri" w:cs="Arial"/>
                <w:color w:val="000000" w:themeColor="text1"/>
                <w:sz w:val="20"/>
              </w:rPr>
              <w:t>1.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20017" w14:textId="35D1F178" w:rsidR="00144CA9" w:rsidRPr="005E26AB" w:rsidRDefault="00144CA9" w:rsidP="00F22396">
            <w:pPr>
              <w:keepNext/>
              <w:keepLines/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891682">
              <w:rPr>
                <w:rFonts w:eastAsia="Arial" w:cs="Arial"/>
                <w:color w:val="000000" w:themeColor="text1"/>
                <w:sz w:val="20"/>
              </w:rPr>
              <w:t>Žádost splňuje účel</w:t>
            </w:r>
            <w:r w:rsidR="00106A00" w:rsidRPr="00891682">
              <w:rPr>
                <w:rFonts w:eastAsia="Arial" w:cs="Arial"/>
                <w:color w:val="000000" w:themeColor="text1"/>
                <w:sz w:val="20"/>
              </w:rPr>
              <w:t xml:space="preserve"> podpory</w:t>
            </w:r>
            <w:r w:rsidRPr="00891682">
              <w:rPr>
                <w:rFonts w:eastAsia="Arial" w:cs="Arial"/>
                <w:color w:val="000000" w:themeColor="text1"/>
                <w:sz w:val="20"/>
              </w:rPr>
              <w:t xml:space="preserve"> z hlediska stavebních částí projektu</w:t>
            </w:r>
            <w:r w:rsidR="00DC2869">
              <w:rPr>
                <w:rFonts w:eastAsia="Arial" w:cs="Arial"/>
                <w:color w:val="000000" w:themeColor="text1"/>
                <w:sz w:val="20"/>
              </w:rPr>
              <w:t>, viz kap. 5.3. Specifických pravidel</w:t>
            </w:r>
            <w:r w:rsidR="00106A00" w:rsidRPr="00891682">
              <w:rPr>
                <w:rFonts w:eastAsia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9F8D9" w14:textId="501AD261" w:rsidR="00144CA9" w:rsidRPr="005E26AB" w:rsidRDefault="00144CA9" w:rsidP="00F22396">
            <w:pPr>
              <w:keepNext/>
              <w:keepLines/>
              <w:jc w:val="left"/>
              <w:rPr>
                <w:rFonts w:eastAsia="Times New Roman" w:cs="Arial"/>
                <w:sz w:val="20"/>
              </w:rPr>
            </w:pPr>
            <w:r w:rsidRPr="00DB454E">
              <w:rPr>
                <w:rFonts w:eastAsia="Times New Roman" w:cs="Arial"/>
                <w:b/>
                <w:bCs/>
                <w:sz w:val="20"/>
              </w:rPr>
              <w:t>Vyhověl:</w:t>
            </w:r>
            <w:r w:rsidRPr="005E26AB">
              <w:rPr>
                <w:rFonts w:eastAsia="Times New Roman" w:cs="Arial"/>
                <w:sz w:val="20"/>
              </w:rPr>
              <w:t xml:space="preserve"> Stavební části projektu jsou svým zaměřením v souladu s účelem stanoveným ve výzvě</w:t>
            </w:r>
            <w:r w:rsidR="0066342D">
              <w:rPr>
                <w:rFonts w:eastAsia="Times New Roman" w:cs="Arial"/>
                <w:sz w:val="20"/>
              </w:rPr>
              <w:t xml:space="preserve"> viz kapitola 5.3 Specifických pravidel</w:t>
            </w:r>
            <w:r w:rsidRPr="005E26AB">
              <w:rPr>
                <w:rFonts w:eastAsia="Times New Roman" w:cs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03342" w14:textId="281A6774" w:rsidR="00144CA9" w:rsidRPr="005E26AB" w:rsidRDefault="00144CA9" w:rsidP="00F22396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cs="Arial"/>
                <w:sz w:val="20"/>
              </w:rPr>
              <w:t>Žádost, resp. přílohy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671CE" w14:textId="250344FA" w:rsidR="00144CA9" w:rsidRPr="005E26AB" w:rsidRDefault="00144CA9" w:rsidP="00F22396">
            <w:pPr>
              <w:keepNext/>
              <w:keepLines/>
              <w:jc w:val="left"/>
              <w:rPr>
                <w:rFonts w:cs="Arial"/>
                <w:sz w:val="20"/>
              </w:rPr>
            </w:pPr>
            <w:r w:rsidRPr="005E26AB">
              <w:rPr>
                <w:rFonts w:cs="Arial"/>
                <w:sz w:val="20"/>
              </w:rPr>
              <w:t>NE</w:t>
            </w:r>
          </w:p>
        </w:tc>
      </w:tr>
      <w:tr w:rsidR="00144CA9" w:rsidRPr="005E26AB" w14:paraId="37B3B8CA" w14:textId="537B6AE1" w:rsidTr="000F1821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BD5" w14:textId="325ACB3D" w:rsidR="00144CA9" w:rsidRPr="005E26AB" w:rsidRDefault="00F22396" w:rsidP="00DB454E">
            <w:pPr>
              <w:jc w:val="left"/>
              <w:rPr>
                <w:rFonts w:cs="Arial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2</w:t>
            </w:r>
            <w:r w:rsidR="00144CA9" w:rsidRPr="005E26AB">
              <w:rPr>
                <w:rFonts w:eastAsia="Calibri" w:cs="Arial"/>
                <w:color w:val="000000" w:themeColor="text1"/>
                <w:sz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9DC7" w14:textId="0F8A104E" w:rsidR="00144CA9" w:rsidRPr="005E26AB" w:rsidRDefault="00144CA9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Žádost splňuje podmínky stanovené </w:t>
            </w:r>
            <w:r w:rsidR="00B94CC0">
              <w:rPr>
                <w:rFonts w:eastAsia="Arial" w:cs="Arial"/>
                <w:color w:val="000000" w:themeColor="text1"/>
                <w:sz w:val="20"/>
              </w:rPr>
              <w:t>ve Specifických pravidlech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v oblasti stavebních parametrů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D4F8" w14:textId="596F1AC4" w:rsidR="00144CA9" w:rsidRPr="00DB454E" w:rsidRDefault="00144CA9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bookmarkStart w:id="63" w:name="_Hlk107568040"/>
            <w:r w:rsidRPr="00DB454E">
              <w:rPr>
                <w:rFonts w:cs="Arial"/>
                <w:b/>
                <w:bCs/>
                <w:sz w:val="20"/>
              </w:rPr>
              <w:t>Vyhověl:</w:t>
            </w:r>
            <w:r w:rsidRPr="005E26AB">
              <w:rPr>
                <w:rFonts w:cs="Arial"/>
                <w:sz w:val="20"/>
              </w:rPr>
              <w:t xml:space="preserve"> </w:t>
            </w:r>
            <w:r w:rsidR="00DC2869" w:rsidRPr="00DB454E">
              <w:rPr>
                <w:rFonts w:eastAsia="Arial" w:cs="Arial"/>
                <w:color w:val="000000" w:themeColor="text1"/>
                <w:sz w:val="20"/>
              </w:rPr>
              <w:t>Dle předložené Žádosti žadatel plánuje stavbu s minimálním plánovaným obestavěným prostorem</w:t>
            </w:r>
            <w:r w:rsidRPr="00DB454E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5A0EDA" w:rsidRPr="00DB454E">
              <w:rPr>
                <w:rFonts w:eastAsia="Arial" w:cs="Arial"/>
                <w:color w:val="000000" w:themeColor="text1"/>
                <w:sz w:val="20"/>
              </w:rPr>
              <w:t>8</w:t>
            </w:r>
            <w:r w:rsidR="00B94CC0" w:rsidRPr="00DB454E">
              <w:rPr>
                <w:rFonts w:eastAsia="Arial" w:cs="Arial"/>
                <w:color w:val="000000" w:themeColor="text1"/>
                <w:sz w:val="20"/>
              </w:rPr>
              <w:t>5</w:t>
            </w:r>
            <w:r w:rsidRPr="00DB454E">
              <w:rPr>
                <w:rFonts w:eastAsia="Arial" w:cs="Arial"/>
                <w:color w:val="000000" w:themeColor="text1"/>
                <w:sz w:val="20"/>
              </w:rPr>
              <w:t xml:space="preserve"> 000 m</w:t>
            </w:r>
            <w:r w:rsidRPr="00DB454E">
              <w:rPr>
                <w:rFonts w:eastAsia="Arial" w:cs="Arial"/>
                <w:color w:val="000000" w:themeColor="text1"/>
                <w:sz w:val="20"/>
                <w:vertAlign w:val="superscript"/>
              </w:rPr>
              <w:t>3</w:t>
            </w:r>
            <w:r w:rsidRPr="00DB454E">
              <w:rPr>
                <w:rFonts w:eastAsia="Arial" w:cs="Arial"/>
                <w:sz w:val="20"/>
              </w:rPr>
              <w:t>.</w:t>
            </w:r>
            <w:r w:rsidRPr="00DB454E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  <w:p w14:paraId="18C0AD9C" w14:textId="05EF752A" w:rsidR="00144CA9" w:rsidRPr="005E26AB" w:rsidRDefault="00106A00" w:rsidP="00DB454E">
            <w:pPr>
              <w:jc w:val="left"/>
              <w:rPr>
                <w:rFonts w:cs="Arial"/>
                <w:sz w:val="20"/>
              </w:rPr>
            </w:pPr>
            <w:r w:rsidRPr="00DB454E">
              <w:rPr>
                <w:rFonts w:eastAsia="Arial" w:cs="Arial"/>
                <w:sz w:val="20"/>
              </w:rPr>
              <w:t>Z</w:t>
            </w:r>
            <w:r w:rsidR="00144CA9" w:rsidRPr="00DB454E">
              <w:rPr>
                <w:rFonts w:eastAsia="Arial" w:cs="Arial"/>
                <w:sz w:val="20"/>
              </w:rPr>
              <w:t xml:space="preserve"> předložené Žádosti, resp. příloh plyne naplnění počtu nově </w:t>
            </w:r>
            <w:bookmarkEnd w:id="63"/>
            <w:r w:rsidR="005A0EDA" w:rsidRPr="00DB454E">
              <w:rPr>
                <w:rFonts w:eastAsia="Arial" w:cs="Arial"/>
                <w:sz w:val="20"/>
              </w:rPr>
              <w:t>vybudovaných operačních sálů vč. hybridních na 5</w:t>
            </w:r>
            <w:r w:rsidR="00631BBC">
              <w:rPr>
                <w:rFonts w:eastAsia="Arial" w:cs="Arial"/>
                <w:sz w:val="20"/>
              </w:rPr>
              <w:t xml:space="preserve"> (</w:t>
            </w:r>
            <w:r w:rsidR="00631BBC" w:rsidRPr="00631BBC">
              <w:rPr>
                <w:rFonts w:eastAsia="Arial" w:cs="Arial"/>
                <w:sz w:val="20"/>
              </w:rPr>
              <w:t>1 nově vytvořený, 4 přestěhované stávající operační sály do nové budovy</w:t>
            </w:r>
            <w:r w:rsidR="00631BBC">
              <w:rPr>
                <w:rFonts w:eastAsia="Arial" w:cs="Arial"/>
                <w:sz w:val="20"/>
              </w:rPr>
              <w:t>)</w:t>
            </w:r>
            <w:r w:rsidR="00144CA9" w:rsidRPr="00DB454E">
              <w:rPr>
                <w:rFonts w:eastAsia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C199" w14:textId="14E40B38" w:rsidR="00144CA9" w:rsidRPr="005E26AB" w:rsidRDefault="00144CA9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cs="Arial"/>
                <w:sz w:val="20"/>
              </w:rPr>
              <w:t>Příloha: Studie stavby – výpočet tabulka s uvedením čísel místností/pater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E5DE" w14:textId="50F99790" w:rsidR="00144CA9" w:rsidRPr="00DB454E" w:rsidRDefault="00144CA9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DB454E">
              <w:rPr>
                <w:rFonts w:eastAsia="Arial" w:cs="Arial"/>
                <w:color w:val="000000" w:themeColor="text1"/>
                <w:sz w:val="20"/>
              </w:rPr>
              <w:t>NA</w:t>
            </w:r>
          </w:p>
          <w:p w14:paraId="40C01D3E" w14:textId="77777777" w:rsidR="00144CA9" w:rsidRPr="00DB454E" w:rsidRDefault="00144CA9" w:rsidP="00DB454E">
            <w:pPr>
              <w:jc w:val="left"/>
              <w:rPr>
                <w:rFonts w:cs="Arial"/>
                <w:sz w:val="20"/>
              </w:rPr>
            </w:pPr>
          </w:p>
        </w:tc>
      </w:tr>
      <w:tr w:rsidR="00144CA9" w:rsidRPr="005E26AB" w14:paraId="3D14EA72" w14:textId="252EB5C2" w:rsidTr="000F1821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E38CB" w14:textId="3999352F" w:rsidR="00144CA9" w:rsidRPr="005E26AB" w:rsidRDefault="00F22396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3</w:t>
            </w:r>
            <w:r w:rsidR="00144CA9" w:rsidRPr="005E26AB">
              <w:rPr>
                <w:rFonts w:eastAsia="Calibri" w:cs="Arial"/>
                <w:color w:val="000000" w:themeColor="text1"/>
                <w:sz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57E1D" w14:textId="76299C98" w:rsidR="00144CA9" w:rsidRPr="005E26AB" w:rsidRDefault="00144CA9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Rozpočet stavby je nastavený v souladu s</w:t>
            </w:r>
            <w:r w:rsidR="000F1821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výzvou.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40B7A" w14:textId="509FEDC6" w:rsidR="00144CA9" w:rsidRPr="005E26AB" w:rsidRDefault="00144CA9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Vyhověl: </w:t>
            </w:r>
            <w:r w:rsidRPr="00DB454E">
              <w:rPr>
                <w:rFonts w:eastAsia="Arial" w:cs="Arial"/>
                <w:sz w:val="20"/>
              </w:rPr>
              <w:t xml:space="preserve">Předložený </w:t>
            </w:r>
            <w:r w:rsidR="00780333">
              <w:rPr>
                <w:rFonts w:eastAsia="Calibri" w:cs="Arial"/>
                <w:color w:val="000000" w:themeColor="text1"/>
                <w:sz w:val="20"/>
              </w:rPr>
              <w:t>zjednodušený</w:t>
            </w:r>
            <w:r w:rsidRPr="00DB454E">
              <w:rPr>
                <w:rFonts w:eastAsia="Arial" w:cs="Arial"/>
                <w:sz w:val="20"/>
              </w:rPr>
              <w:t xml:space="preserve"> rozpočet stavby je přiměřený.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394B91" w14:textId="407F33CA" w:rsidR="00144CA9" w:rsidRPr="005E26AB" w:rsidRDefault="00144CA9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cs="Arial"/>
                <w:sz w:val="20"/>
              </w:rPr>
              <w:t xml:space="preserve">Příloha: Studie stavby – </w:t>
            </w:r>
            <w:r w:rsidR="00780333">
              <w:rPr>
                <w:rFonts w:eastAsia="Calibri" w:cs="Arial"/>
                <w:color w:val="000000" w:themeColor="text1"/>
                <w:sz w:val="20"/>
              </w:rPr>
              <w:t>zjednodušený</w:t>
            </w:r>
            <w:r w:rsidRPr="005E26AB">
              <w:rPr>
                <w:rFonts w:cs="Arial"/>
                <w:sz w:val="20"/>
              </w:rPr>
              <w:t xml:space="preserve"> rozpočet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F8BFA" w14:textId="2B284043" w:rsidR="00144CA9" w:rsidRPr="00DB454E" w:rsidRDefault="00144CA9" w:rsidP="00DB454E">
            <w:pPr>
              <w:jc w:val="left"/>
              <w:rPr>
                <w:rFonts w:cs="Arial"/>
                <w:sz w:val="20"/>
              </w:rPr>
            </w:pPr>
            <w:r w:rsidRPr="00DB454E">
              <w:rPr>
                <w:rFonts w:eastAsia="Arial" w:cs="Arial"/>
                <w:color w:val="000000" w:themeColor="text1"/>
                <w:sz w:val="20"/>
              </w:rPr>
              <w:t>NA</w:t>
            </w:r>
          </w:p>
        </w:tc>
      </w:tr>
      <w:tr w:rsidR="00144CA9" w:rsidRPr="005E26AB" w14:paraId="1267DC6D" w14:textId="65A9A7A5" w:rsidTr="000F1821">
        <w:trPr>
          <w:trHeight w:val="1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BEE5" w14:textId="45BBB308" w:rsidR="00144CA9" w:rsidRPr="005E26AB" w:rsidRDefault="00F22396" w:rsidP="00DB454E">
            <w:pPr>
              <w:jc w:val="left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4</w:t>
            </w:r>
            <w:r w:rsidR="00144CA9" w:rsidRPr="005E26AB">
              <w:rPr>
                <w:rFonts w:eastAsia="Calibri" w:cs="Arial"/>
                <w:color w:val="000000" w:themeColor="text1"/>
                <w:sz w:val="20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250A" w14:textId="6C1DFEE9" w:rsidR="00144CA9" w:rsidRPr="005E26AB" w:rsidRDefault="00144CA9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cs="Arial"/>
                <w:sz w:val="20"/>
              </w:rPr>
              <w:t>Harmonogram realizace stavebních částí projektu je nastaven tak, aby byly splněny indikátory projektu z hlediska času.</w:t>
            </w:r>
          </w:p>
          <w:p w14:paraId="0BF517C8" w14:textId="2F6AE9EE" w:rsidR="00144CA9" w:rsidRPr="005E26AB" w:rsidRDefault="00144CA9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E1D29" w14:textId="55C93065" w:rsidR="00144CA9" w:rsidRPr="005E26AB" w:rsidRDefault="00144CA9" w:rsidP="00DB454E">
            <w:pPr>
              <w:jc w:val="left"/>
              <w:rPr>
                <w:rFonts w:eastAsia="Arial" w:cs="Arial"/>
                <w:b/>
                <w:bCs/>
                <w:sz w:val="20"/>
              </w:rPr>
            </w:pPr>
            <w:r w:rsidRPr="00DB454E">
              <w:rPr>
                <w:rFonts w:cs="Arial"/>
                <w:b/>
                <w:bCs/>
                <w:sz w:val="20"/>
              </w:rPr>
              <w:t>Vyhověl:</w:t>
            </w:r>
            <w:r w:rsidRPr="005E26AB">
              <w:rPr>
                <w:rFonts w:cs="Arial"/>
                <w:sz w:val="20"/>
              </w:rPr>
              <w:t xml:space="preserve"> Harmonogram realizace 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stavební části projektu je nastaven tak, že nedojde k překročení nejzazšího datumu pro ukončení projektu dle podmínek stanovených ve Výzvě.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18F00" w14:textId="6E6CD2F7" w:rsidR="00144CA9" w:rsidRPr="005E26AB" w:rsidRDefault="00144CA9" w:rsidP="00DB454E">
            <w:pPr>
              <w:jc w:val="left"/>
              <w:rPr>
                <w:rFonts w:cs="Arial"/>
                <w:sz w:val="20"/>
              </w:rPr>
            </w:pPr>
            <w:r w:rsidRPr="005E26AB">
              <w:rPr>
                <w:rFonts w:cs="Arial"/>
                <w:sz w:val="20"/>
              </w:rPr>
              <w:t>Žádost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15D21" w14:textId="2FFA62B3" w:rsidR="00144CA9" w:rsidRPr="00DB454E" w:rsidRDefault="00144CA9" w:rsidP="00DB454E">
            <w:pPr>
              <w:jc w:val="left"/>
              <w:rPr>
                <w:rFonts w:cs="Arial"/>
                <w:sz w:val="20"/>
              </w:rPr>
            </w:pPr>
            <w:r w:rsidRPr="00DB454E">
              <w:rPr>
                <w:rFonts w:eastAsia="Arial" w:cs="Arial"/>
                <w:color w:val="000000" w:themeColor="text1"/>
                <w:sz w:val="20"/>
              </w:rPr>
              <w:t>NA</w:t>
            </w:r>
          </w:p>
        </w:tc>
      </w:tr>
    </w:tbl>
    <w:p w14:paraId="06969E9A" w14:textId="041D3C34" w:rsidR="0057528D" w:rsidRPr="00180A78" w:rsidRDefault="224FE541" w:rsidP="00D62BC7">
      <w:pPr>
        <w:pStyle w:val="Nadpis2"/>
        <w:ind w:left="1134" w:hanging="1134"/>
      </w:pPr>
      <w:bookmarkStart w:id="64" w:name="_Toc110241048"/>
      <w:bookmarkStart w:id="65" w:name="_Toc113875189"/>
      <w:r w:rsidRPr="00D62BC7">
        <w:lastRenderedPageBreak/>
        <w:t xml:space="preserve">Věcná/odborná </w:t>
      </w:r>
      <w:hyperlink w:anchor="_Toc523148930">
        <w:r w:rsidRPr="00D62BC7">
          <w:t>kritéria</w:t>
        </w:r>
        <w:bookmarkEnd w:id="64"/>
        <w:bookmarkEnd w:id="65"/>
      </w:hyperlink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841"/>
        <w:gridCol w:w="2279"/>
        <w:gridCol w:w="2824"/>
        <w:gridCol w:w="1559"/>
        <w:gridCol w:w="1701"/>
      </w:tblGrid>
      <w:tr w:rsidR="00144CA9" w:rsidRPr="00C73AF1" w14:paraId="7EC48365" w14:textId="0925A9DD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4F22D40" w14:textId="7B499F5D" w:rsidR="00144CA9" w:rsidRPr="005E26AB" w:rsidRDefault="00144CA9" w:rsidP="00C7772C">
            <w:pPr>
              <w:keepNext/>
              <w:keepLines/>
              <w:jc w:val="center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Věcná/odborná kritéria </w:t>
            </w:r>
          </w:p>
        </w:tc>
      </w:tr>
      <w:tr w:rsidR="00144CA9" w:rsidRPr="00C73AF1" w14:paraId="03F60934" w14:textId="59BE98EF" w:rsidTr="002B5EB0">
        <w:trPr>
          <w:trHeight w:val="15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FFDFADD" w14:textId="569E3860" w:rsidR="00144CA9" w:rsidRPr="005E26AB" w:rsidRDefault="00144CA9" w:rsidP="00C7772C">
            <w:pPr>
              <w:keepNext/>
              <w:keepLines/>
              <w:jc w:val="center"/>
              <w:rPr>
                <w:rFonts w:eastAsia="Arial" w:cs="Arial"/>
                <w:b/>
                <w:bCs/>
                <w:sz w:val="20"/>
              </w:rPr>
            </w:pPr>
            <w:r w:rsidRPr="005E26AB">
              <w:rPr>
                <w:rFonts w:eastAsia="Arial" w:cs="Arial"/>
                <w:b/>
                <w:bCs/>
                <w:sz w:val="20"/>
              </w:rPr>
              <w:t xml:space="preserve">Věcná/odborná kritéria </w:t>
            </w: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– specifická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144CA9" w:rsidRPr="00C73AF1" w14:paraId="224F3206" w14:textId="4D8DDBA8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3A4DC2DD" w14:textId="0778BD67" w:rsidR="00144CA9" w:rsidRPr="005E26AB" w:rsidRDefault="00144CA9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Číslo 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6C2295C" w14:textId="24B4F70E" w:rsidR="00144CA9" w:rsidRPr="005E26AB" w:rsidRDefault="00144CA9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kritéria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2BBDF168" w14:textId="268F461E" w:rsidR="00144CA9" w:rsidRPr="005E26AB" w:rsidRDefault="00144CA9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Způsob hodnocení</w:t>
            </w:r>
            <w:r w:rsidR="00101B69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05093E5" w14:textId="2A4F07C1" w:rsidR="00144CA9" w:rsidRPr="005E26AB" w:rsidRDefault="00144CA9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(vyhověl / nevyhověl / nehodnoceno / nerelevantní)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D4EC17C" w14:textId="738D2F06" w:rsidR="00144CA9" w:rsidRPr="005E26AB" w:rsidRDefault="00144CA9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Referenční dokument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/ Zdroj ověření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630A11C" w14:textId="706DB150" w:rsidR="00144CA9" w:rsidRPr="005E26AB" w:rsidRDefault="00144CA9" w:rsidP="00C7772C">
            <w:pPr>
              <w:keepNext/>
              <w:keepLines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Napravitelné (NA)/ nenapravitelné kritérium (NE)</w:t>
            </w:r>
          </w:p>
        </w:tc>
      </w:tr>
      <w:tr w:rsidR="00144CA9" w:rsidRPr="00C73AF1" w14:paraId="5403804D" w14:textId="22A18A49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50580" w14:textId="1311FF8E" w:rsidR="00144CA9" w:rsidRPr="005E26AB" w:rsidRDefault="00144CA9" w:rsidP="00DB454E">
            <w:pPr>
              <w:keepNext/>
              <w:keepLines/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1C22F" w14:textId="3C852EAC" w:rsidR="00144CA9" w:rsidRPr="005E26AB" w:rsidRDefault="00144CA9" w:rsidP="00DB454E">
            <w:pPr>
              <w:keepNext/>
              <w:keepLines/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Účelnost pořizovaných zdravotnických prostředků, technologií a vybavení</w:t>
            </w:r>
          </w:p>
        </w:tc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9CD0C" w14:textId="0F436013" w:rsidR="00144CA9" w:rsidRPr="005E26AB" w:rsidRDefault="00144CA9" w:rsidP="00DB454E">
            <w:pPr>
              <w:keepNext/>
              <w:keepLines/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: Bylo provedeno</w:t>
            </w:r>
            <w:r w:rsidR="00DB454E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technické posouzení přístrojové</w:t>
            </w:r>
            <w:r w:rsidR="0009151C">
              <w:rPr>
                <w:rFonts w:eastAsia="Arial" w:cs="Arial"/>
                <w:color w:val="000000" w:themeColor="text1"/>
                <w:sz w:val="20"/>
              </w:rPr>
              <w:t>ho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vybavení</w:t>
            </w:r>
            <w:r w:rsidR="0009151C">
              <w:rPr>
                <w:rFonts w:eastAsia="Arial" w:cs="Arial"/>
                <w:color w:val="000000" w:themeColor="text1"/>
                <w:sz w:val="20"/>
              </w:rPr>
              <w:t>,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a to je v souladu s</w:t>
            </w:r>
            <w:r w:rsidR="00E243AD">
              <w:rPr>
                <w:rFonts w:eastAsia="Arial" w:cs="Arial"/>
                <w:color w:val="000000" w:themeColor="text1"/>
                <w:sz w:val="20"/>
              </w:rPr>
              <w:t> 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>účelem výzvy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>, resp. Specifických pravidel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3E5E1" w14:textId="6C82A6BF" w:rsidR="00144CA9" w:rsidRPr="005E26AB" w:rsidRDefault="00144CA9" w:rsidP="00DB454E">
            <w:pPr>
              <w:keepNext/>
              <w:keepLines/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 xml:space="preserve">Žádost, příloha: Zjednodušený seznam vybavení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2E791" w14:textId="122AF6C7" w:rsidR="00144CA9" w:rsidRPr="005E26AB" w:rsidRDefault="00144CA9" w:rsidP="00DB454E">
            <w:pPr>
              <w:keepNext/>
              <w:keepLines/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NA</w:t>
            </w:r>
          </w:p>
        </w:tc>
      </w:tr>
      <w:tr w:rsidR="00144CA9" w:rsidRPr="00C73AF1" w14:paraId="0235A162" w14:textId="63BA5F5E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093D2" w14:textId="15242B5A" w:rsidR="00144CA9" w:rsidRPr="005E26AB" w:rsidRDefault="00144CA9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94023" w14:textId="21517AC6" w:rsidR="00144CA9" w:rsidRPr="005E26AB" w:rsidRDefault="00144CA9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Rozpočet projektu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 xml:space="preserve"> –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>pořizovan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 xml:space="preserve">é 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>zdravotnick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>é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 xml:space="preserve"> prostředk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>y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>, technologi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>e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 xml:space="preserve"> a vybavení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48AF4" w14:textId="4974237A" w:rsidR="00144CA9" w:rsidRPr="005E26AB" w:rsidRDefault="00144CA9" w:rsidP="00DB454E">
            <w:pPr>
              <w:jc w:val="left"/>
              <w:rPr>
                <w:rFonts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Vyhověl: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Pr="005E26AB">
              <w:rPr>
                <w:rFonts w:eastAsia="Arial" w:cs="Arial"/>
                <w:color w:val="000000" w:themeColor="text1"/>
                <w:sz w:val="20"/>
                <w:lang w:val="cs"/>
              </w:rPr>
              <w:t>Rozpočet</w:t>
            </w:r>
            <w:r w:rsidR="00366C85">
              <w:rPr>
                <w:rFonts w:eastAsia="Arial" w:cs="Arial"/>
                <w:color w:val="000000" w:themeColor="text1"/>
                <w:sz w:val="20"/>
                <w:lang w:val="cs"/>
              </w:rPr>
              <w:t xml:space="preserve"> 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>projektu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 xml:space="preserve"> –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 xml:space="preserve"> pořizovan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 xml:space="preserve">é 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>zdravotnick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>é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 xml:space="preserve"> prostředk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>y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>, technologi</w:t>
            </w:r>
            <w:r w:rsidR="00366C85">
              <w:rPr>
                <w:rFonts w:eastAsia="Arial" w:cs="Arial"/>
                <w:color w:val="000000" w:themeColor="text1"/>
                <w:sz w:val="20"/>
              </w:rPr>
              <w:t>e</w:t>
            </w:r>
            <w:r w:rsidR="00366C85" w:rsidRPr="005E26AB">
              <w:rPr>
                <w:rFonts w:eastAsia="Arial" w:cs="Arial"/>
                <w:color w:val="000000" w:themeColor="text1"/>
                <w:sz w:val="20"/>
              </w:rPr>
              <w:t xml:space="preserve"> a vybavení</w:t>
            </w:r>
            <w:r w:rsidRPr="005E26AB">
              <w:rPr>
                <w:rFonts w:eastAsia="Arial" w:cs="Arial"/>
                <w:color w:val="000000" w:themeColor="text1"/>
                <w:sz w:val="20"/>
                <w:lang w:val="cs"/>
              </w:rPr>
              <w:t xml:space="preserve"> a výše požadavku na dotaci je přiměřený vzhledem k účelu projektu. Rozpočet obsahuje výdaje považ</w:t>
            </w:r>
            <w:r w:rsidRPr="005E26AB">
              <w:rPr>
                <w:rFonts w:cs="Arial"/>
                <w:color w:val="000000" w:themeColor="text1"/>
                <w:sz w:val="20"/>
                <w:lang w:val="cs"/>
              </w:rPr>
              <w:t>ované za způsobilé v</w:t>
            </w:r>
            <w:r w:rsidR="00DB454E">
              <w:rPr>
                <w:rFonts w:cs="Arial"/>
                <w:color w:val="000000" w:themeColor="text1"/>
                <w:sz w:val="20"/>
                <w:lang w:val="cs"/>
              </w:rPr>
              <w:t> </w:t>
            </w:r>
            <w:r w:rsidRPr="005E26AB">
              <w:rPr>
                <w:rFonts w:cs="Arial"/>
                <w:color w:val="000000" w:themeColor="text1"/>
                <w:sz w:val="20"/>
                <w:lang w:val="cs"/>
              </w:rPr>
              <w:t>souladu s</w:t>
            </w:r>
            <w:r w:rsidR="00E243AD">
              <w:rPr>
                <w:rFonts w:cs="Arial"/>
                <w:color w:val="000000" w:themeColor="text1"/>
                <w:sz w:val="20"/>
                <w:lang w:val="cs"/>
              </w:rPr>
              <w:t> </w:t>
            </w:r>
            <w:r w:rsidRPr="005E26AB">
              <w:rPr>
                <w:rFonts w:cs="Arial"/>
                <w:color w:val="000000" w:themeColor="text1"/>
                <w:sz w:val="20"/>
                <w:lang w:val="cs"/>
              </w:rPr>
              <w:t>výzvou</w:t>
            </w:r>
            <w:r w:rsidRPr="005E26AB">
              <w:rPr>
                <w:rFonts w:cs="Arial"/>
                <w:color w:val="000000" w:themeColor="text1"/>
                <w:sz w:val="20"/>
              </w:rPr>
              <w:t>.</w:t>
            </w:r>
          </w:p>
          <w:p w14:paraId="5FA63005" w14:textId="26DCE7C4" w:rsidR="00144CA9" w:rsidRPr="005E26AB" w:rsidRDefault="00144CA9" w:rsidP="00DB454E">
            <w:pPr>
              <w:jc w:val="left"/>
              <w:rPr>
                <w:rFonts w:eastAsia="Arial" w:cs="Arial"/>
                <w:color w:val="000000" w:themeColor="text1"/>
                <w:sz w:val="20"/>
                <w:lang w:val="cs"/>
              </w:rPr>
            </w:pPr>
            <w:r w:rsidRPr="005E26AB">
              <w:rPr>
                <w:rFonts w:cs="Arial"/>
                <w:color w:val="000000" w:themeColor="text1"/>
                <w:sz w:val="20"/>
                <w:lang w:val="cs"/>
              </w:rPr>
              <w:t>Jednotlivé položky odpovídají cenám v místě a</w:t>
            </w:r>
            <w:r w:rsidR="00DB454E">
              <w:rPr>
                <w:rFonts w:cs="Arial"/>
                <w:color w:val="000000" w:themeColor="text1"/>
                <w:sz w:val="20"/>
                <w:lang w:val="cs"/>
              </w:rPr>
              <w:t> </w:t>
            </w:r>
            <w:r w:rsidRPr="005E26AB">
              <w:rPr>
                <w:rFonts w:cs="Arial"/>
                <w:color w:val="000000" w:themeColor="text1"/>
                <w:sz w:val="20"/>
                <w:lang w:val="cs"/>
              </w:rPr>
              <w:t>čase obvyklým</w:t>
            </w:r>
            <w:r w:rsidR="005A0EDA" w:rsidRPr="005E26AB">
              <w:rPr>
                <w:rFonts w:cs="Arial"/>
                <w:color w:val="000000" w:themeColor="text1"/>
                <w:sz w:val="20"/>
                <w:lang w:val="cs"/>
              </w:rPr>
              <w:t>.</w:t>
            </w:r>
          </w:p>
          <w:p w14:paraId="3161BE58" w14:textId="06F3EBC8" w:rsidR="00144CA9" w:rsidRPr="005E26AB" w:rsidRDefault="00144CA9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  <w:lang w:val="cs"/>
              </w:rPr>
              <w:t>Uvedené náklady jsou nezbytné pro realizaci projektu. Rozpočet není podhodnocený</w:t>
            </w:r>
            <w:r w:rsidRPr="005E26AB">
              <w:rPr>
                <w:rFonts w:cs="Arial"/>
                <w:color w:val="000000" w:themeColor="text1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3857E" w14:textId="611F9524" w:rsidR="00144CA9" w:rsidRPr="005E26AB" w:rsidRDefault="00144CA9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Žádost, příloh</w:t>
            </w:r>
            <w:r w:rsidR="00B90249">
              <w:rPr>
                <w:rFonts w:eastAsia="Arial" w:cs="Arial"/>
                <w:sz w:val="20"/>
              </w:rPr>
              <w:t>a:</w:t>
            </w:r>
          </w:p>
          <w:p w14:paraId="0E78E967" w14:textId="0F7179DE" w:rsidR="00144CA9" w:rsidRPr="005E26AB" w:rsidRDefault="00144CA9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Zjednodušený rozpočet vybavení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9941A" w14:textId="5006FEFA" w:rsidR="00144CA9" w:rsidRPr="005E26AB" w:rsidRDefault="00144CA9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NA</w:t>
            </w:r>
          </w:p>
        </w:tc>
      </w:tr>
      <w:tr w:rsidR="003619DA" w:rsidRPr="00C73AF1" w14:paraId="1BC67EA9" w14:textId="3EE3AC6C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6726B" w14:textId="3C9388BB" w:rsidR="003619DA" w:rsidRPr="005E26AB" w:rsidRDefault="003619DA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05FBE" w14:textId="46466C2B" w:rsidR="003619DA" w:rsidRPr="005E26AB" w:rsidRDefault="003619DA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Naplnění cíle vybudování vysoce specializovaného zdravotnického zařízení s nadregionální působností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5D2F0" w14:textId="25521FB7" w:rsidR="003619DA" w:rsidRPr="005E26AB" w:rsidRDefault="00DB454E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Vyhověl: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3619DA" w:rsidRPr="005E26AB">
              <w:rPr>
                <w:rFonts w:eastAsia="Arial" w:cs="Arial"/>
                <w:sz w:val="20"/>
              </w:rPr>
              <w:t>Z</w:t>
            </w:r>
            <w:r w:rsidR="002C45DA" w:rsidRPr="005E26AB">
              <w:rPr>
                <w:rFonts w:eastAsia="Arial" w:cs="Arial"/>
                <w:sz w:val="20"/>
              </w:rPr>
              <w:t>e</w:t>
            </w:r>
            <w:r w:rsidR="003619DA" w:rsidRPr="005E26AB">
              <w:rPr>
                <w:rFonts w:eastAsia="Arial" w:cs="Arial"/>
                <w:sz w:val="20"/>
              </w:rPr>
              <w:t xml:space="preserve"> </w:t>
            </w:r>
            <w:r w:rsidR="002C45DA" w:rsidRPr="005E26AB">
              <w:rPr>
                <w:rFonts w:eastAsia="Arial" w:cs="Arial"/>
                <w:sz w:val="20"/>
              </w:rPr>
              <w:t>Ž</w:t>
            </w:r>
            <w:r w:rsidR="003619DA" w:rsidRPr="005E26AB">
              <w:rPr>
                <w:rFonts w:eastAsia="Arial" w:cs="Arial"/>
                <w:sz w:val="20"/>
              </w:rPr>
              <w:t xml:space="preserve">ádosti vyplývá naplnění cíle </w:t>
            </w:r>
            <w:r w:rsidR="008A124F">
              <w:rPr>
                <w:rFonts w:eastAsia="Arial" w:cs="Arial"/>
                <w:sz w:val="20"/>
              </w:rPr>
              <w:t xml:space="preserve">vybudování </w:t>
            </w:r>
            <w:r w:rsidR="005A0EDA" w:rsidRPr="005E26AB">
              <w:rPr>
                <w:rFonts w:eastAsia="Arial" w:cs="Arial"/>
                <w:sz w:val="20"/>
              </w:rPr>
              <w:t>specializovaného zdravotnického zařízení s</w:t>
            </w:r>
            <w:r>
              <w:rPr>
                <w:rFonts w:eastAsia="Arial" w:cs="Arial"/>
                <w:sz w:val="20"/>
              </w:rPr>
              <w:t> </w:t>
            </w:r>
            <w:r w:rsidR="005A0EDA" w:rsidRPr="005E26AB">
              <w:rPr>
                <w:rFonts w:eastAsia="Arial" w:cs="Arial"/>
                <w:sz w:val="20"/>
              </w:rPr>
              <w:t xml:space="preserve">nadregionální působností. </w:t>
            </w:r>
            <w:r w:rsidR="003619DA" w:rsidRPr="005E26AB">
              <w:rPr>
                <w:rFonts w:eastAsia="Arial" w:cs="Arial"/>
                <w:sz w:val="20"/>
              </w:rPr>
              <w:t xml:space="preserve">Žadatel počítá s jeho výstavbou </w:t>
            </w:r>
            <w:r w:rsidR="00F7398B">
              <w:rPr>
                <w:rFonts w:eastAsia="Arial" w:cs="Arial"/>
                <w:sz w:val="20"/>
              </w:rPr>
              <w:t>včetně přípravy podkladů k vydání stavebního rozhodnutí/schválení</w:t>
            </w:r>
            <w:r w:rsidR="003619DA" w:rsidRPr="005E26AB">
              <w:rPr>
                <w:rFonts w:eastAsia="Arial" w:cs="Arial"/>
                <w:sz w:val="20"/>
              </w:rPr>
              <w:t>, vybavení, přestěhování stávajícího vybavení a</w:t>
            </w:r>
            <w:r w:rsidR="00E243AD">
              <w:rPr>
                <w:rFonts w:eastAsia="Arial" w:cs="Arial"/>
                <w:sz w:val="20"/>
              </w:rPr>
              <w:t> </w:t>
            </w:r>
            <w:r w:rsidR="003619DA" w:rsidRPr="005E26AB">
              <w:rPr>
                <w:rFonts w:eastAsia="Arial" w:cs="Arial"/>
                <w:sz w:val="20"/>
              </w:rPr>
              <w:t>uvedení do plně funkčního stavu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A3600" w14:textId="722206C7" w:rsidR="003619DA" w:rsidRPr="005E26AB" w:rsidRDefault="002C45DA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Ž</w:t>
            </w:r>
            <w:r w:rsidR="003619DA" w:rsidRPr="005E26AB">
              <w:rPr>
                <w:rFonts w:eastAsia="Arial" w:cs="Arial"/>
                <w:sz w:val="20"/>
              </w:rPr>
              <w:t>ádost, Příloha pro hodnocení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A7231" w14:textId="3770A2A6" w:rsidR="003619DA" w:rsidRPr="005E26AB" w:rsidRDefault="003619DA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NA</w:t>
            </w:r>
          </w:p>
        </w:tc>
      </w:tr>
      <w:tr w:rsidR="003619DA" w:rsidRPr="00C73AF1" w14:paraId="4CCCB211" w14:textId="0BDB9C2B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7AE38" w14:textId="3C47AC9B" w:rsidR="003619DA" w:rsidRPr="005E26AB" w:rsidRDefault="003619DA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color w:val="000000" w:themeColor="text1"/>
                <w:sz w:val="20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365F2" w14:textId="2A24807B" w:rsidR="003619DA" w:rsidRPr="005E26AB" w:rsidRDefault="003619DA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Naplnění cíle vybudování zázemí pro poskytování specializované diagnostiky a léčby závažných kardiovaskulárních onemocnění dětí a</w:t>
            </w:r>
            <w:r w:rsidR="000F1821">
              <w:rPr>
                <w:rFonts w:eastAsia="Arial" w:cs="Arial"/>
                <w:sz w:val="20"/>
              </w:rPr>
              <w:t> </w:t>
            </w:r>
            <w:r w:rsidRPr="005E26AB">
              <w:rPr>
                <w:rFonts w:eastAsia="Arial" w:cs="Arial"/>
                <w:sz w:val="20"/>
              </w:rPr>
              <w:t>dospělých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AD951" w14:textId="5A977935" w:rsidR="003619DA" w:rsidRPr="005E26AB" w:rsidRDefault="00DB454E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Vyhověl: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3619DA" w:rsidRPr="005E26AB">
              <w:rPr>
                <w:rFonts w:eastAsia="Arial" w:cs="Arial"/>
                <w:sz w:val="20"/>
              </w:rPr>
              <w:t>Z</w:t>
            </w:r>
            <w:r w:rsidR="002C45DA" w:rsidRPr="005E26AB">
              <w:rPr>
                <w:rFonts w:eastAsia="Arial" w:cs="Arial"/>
                <w:sz w:val="20"/>
              </w:rPr>
              <w:t>e</w:t>
            </w:r>
            <w:r w:rsidR="003619DA" w:rsidRPr="005E26AB">
              <w:rPr>
                <w:rFonts w:eastAsia="Arial" w:cs="Arial"/>
                <w:sz w:val="20"/>
              </w:rPr>
              <w:t xml:space="preserve"> </w:t>
            </w:r>
            <w:r w:rsidR="002C45DA" w:rsidRPr="005E26AB">
              <w:rPr>
                <w:rFonts w:eastAsia="Arial" w:cs="Arial"/>
                <w:sz w:val="20"/>
              </w:rPr>
              <w:t>Ž</w:t>
            </w:r>
            <w:r w:rsidR="003619DA" w:rsidRPr="005E26AB">
              <w:rPr>
                <w:rFonts w:eastAsia="Arial" w:cs="Arial"/>
                <w:sz w:val="20"/>
              </w:rPr>
              <w:t>ádosti vyplývá naplnění cíle poskytování specializované diagnostiky a</w:t>
            </w:r>
            <w:r>
              <w:rPr>
                <w:rFonts w:eastAsia="Arial" w:cs="Arial"/>
                <w:sz w:val="20"/>
              </w:rPr>
              <w:t> </w:t>
            </w:r>
            <w:r w:rsidR="003619DA" w:rsidRPr="005E26AB">
              <w:rPr>
                <w:rFonts w:eastAsia="Arial" w:cs="Arial"/>
                <w:sz w:val="20"/>
              </w:rPr>
              <w:t>léčby závažných kardiovaskulárních onemocnění dětí a</w:t>
            </w:r>
            <w:r w:rsidR="00E243AD">
              <w:rPr>
                <w:rFonts w:eastAsia="Arial" w:cs="Arial"/>
                <w:sz w:val="20"/>
              </w:rPr>
              <w:t> </w:t>
            </w:r>
            <w:r w:rsidR="003619DA" w:rsidRPr="005E26AB">
              <w:rPr>
                <w:rFonts w:eastAsia="Arial" w:cs="Arial"/>
                <w:sz w:val="20"/>
              </w:rPr>
              <w:t>dospělých.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FE18E" w14:textId="36A42A39" w:rsidR="003619DA" w:rsidRPr="005E26AB" w:rsidRDefault="002C45DA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Ž</w:t>
            </w:r>
            <w:r w:rsidR="003619DA" w:rsidRPr="005E26AB">
              <w:rPr>
                <w:rFonts w:eastAsia="Arial" w:cs="Arial"/>
                <w:sz w:val="20"/>
              </w:rPr>
              <w:t>ádost, Příloha pro hodnocení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2D359" w14:textId="771C8E5F" w:rsidR="003619DA" w:rsidRPr="005E26AB" w:rsidRDefault="003619DA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NA</w:t>
            </w:r>
          </w:p>
        </w:tc>
      </w:tr>
      <w:tr w:rsidR="002C45DA" w:rsidRPr="00C73AF1" w14:paraId="4C38FFB0" w14:textId="77777777" w:rsidTr="000F1821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C0666" w14:textId="64942297" w:rsidR="002C45DA" w:rsidRPr="005E26AB" w:rsidRDefault="002C45DA" w:rsidP="00DB454E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5.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E7876" w14:textId="21FFDB97" w:rsidR="002C45DA" w:rsidRPr="005E26AB" w:rsidRDefault="002C45DA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 xml:space="preserve">Naplnění cíle </w:t>
            </w:r>
            <w:bookmarkStart w:id="66" w:name="_Hlk106871489"/>
            <w:r w:rsidRPr="005E26AB">
              <w:rPr>
                <w:rFonts w:eastAsia="Arial" w:cs="Arial"/>
                <w:sz w:val="20"/>
              </w:rPr>
              <w:t>vytvoření nové kapacity nejmodernější péče, které zvýší dostupnost tohoto typu péče potřebným pacientům</w:t>
            </w:r>
            <w:bookmarkEnd w:id="66"/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FEEA7" w14:textId="0011DC45" w:rsidR="002C45DA" w:rsidRPr="005E26AB" w:rsidRDefault="00DB454E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b/>
                <w:bCs/>
                <w:color w:val="000000" w:themeColor="text1"/>
                <w:sz w:val="20"/>
              </w:rPr>
              <w:t>Vyhověl:</w:t>
            </w:r>
            <w:r w:rsidRPr="005E26A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2C45DA" w:rsidRPr="005E26AB">
              <w:rPr>
                <w:rFonts w:eastAsia="Arial" w:cs="Arial"/>
                <w:sz w:val="20"/>
              </w:rPr>
              <w:t>Z</w:t>
            </w:r>
            <w:r w:rsidR="00F74AF4">
              <w:rPr>
                <w:rFonts w:eastAsia="Arial" w:cs="Arial"/>
                <w:sz w:val="20"/>
              </w:rPr>
              <w:t>e Ž</w:t>
            </w:r>
            <w:r w:rsidR="002C45DA" w:rsidRPr="005E26AB">
              <w:rPr>
                <w:rFonts w:eastAsia="Arial" w:cs="Arial"/>
                <w:sz w:val="20"/>
              </w:rPr>
              <w:t>ádosti vyplývá naplnění cíle vytvoření nové kapacity nejmodernější péče, které zvýší dostupnost tohoto typu péče potřebným pacientům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67D0" w14:textId="2F8516DF" w:rsidR="002C45DA" w:rsidRPr="005E26AB" w:rsidRDefault="00314D63" w:rsidP="00DB454E">
            <w:pPr>
              <w:jc w:val="left"/>
              <w:rPr>
                <w:rFonts w:eastAsia="Arial" w:cs="Arial"/>
                <w:sz w:val="20"/>
              </w:rPr>
            </w:pPr>
            <w:r w:rsidRPr="005E26AB">
              <w:rPr>
                <w:rFonts w:eastAsia="Arial" w:cs="Arial"/>
                <w:sz w:val="20"/>
              </w:rPr>
              <w:t>Ž</w:t>
            </w:r>
            <w:r w:rsidR="002C45DA" w:rsidRPr="005E26AB">
              <w:rPr>
                <w:rFonts w:eastAsia="Arial" w:cs="Arial"/>
                <w:sz w:val="20"/>
              </w:rPr>
              <w:t>ádost (cíle, indikátory, aktivity), resp. Příloha pro hodnocení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28D05" w14:textId="52B05B41" w:rsidR="002C45DA" w:rsidRPr="005E26AB" w:rsidRDefault="0009151C" w:rsidP="00DB454E">
            <w:pPr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NA</w:t>
            </w:r>
          </w:p>
        </w:tc>
      </w:tr>
    </w:tbl>
    <w:p w14:paraId="4ECA6F2B" w14:textId="1B54D7F6" w:rsidR="0057528D" w:rsidRPr="003C5C88" w:rsidRDefault="003E518C" w:rsidP="00F756DF">
      <w:pPr>
        <w:pStyle w:val="Nadpis1"/>
        <w:rPr>
          <w:bCs/>
        </w:rPr>
      </w:pPr>
      <w:bookmarkStart w:id="67" w:name="_Toc110241049"/>
      <w:bookmarkStart w:id="68" w:name="_Toc113875190"/>
      <w:bookmarkStart w:id="69" w:name="_Hlk101897305"/>
      <w:r w:rsidRPr="00265F35">
        <w:t>P</w:t>
      </w:r>
      <w:r w:rsidR="74DE5E4B" w:rsidRPr="00265F35">
        <w:t>řílohy</w:t>
      </w:r>
      <w:r w:rsidR="74DE5E4B" w:rsidRPr="003C5C88">
        <w:t xml:space="preserve"> k </w:t>
      </w:r>
      <w:r w:rsidR="00C13331" w:rsidRPr="003C5C88">
        <w:t>Ž</w:t>
      </w:r>
      <w:r w:rsidR="74DE5E4B" w:rsidRPr="003C5C88">
        <w:t>ádosti</w:t>
      </w:r>
      <w:bookmarkEnd w:id="67"/>
      <w:bookmarkEnd w:id="68"/>
    </w:p>
    <w:p w14:paraId="2D0EB6EF" w14:textId="74B9DE24" w:rsidR="49D0EE0F" w:rsidRDefault="4DD0E132" w:rsidP="0031344E">
      <w:pPr>
        <w:pStyle w:val="Nadpis2"/>
        <w:ind w:left="1134" w:hanging="1134"/>
      </w:pPr>
      <w:bookmarkStart w:id="70" w:name="_Toc110241050"/>
      <w:bookmarkStart w:id="71" w:name="_Toc113875191"/>
      <w:bookmarkEnd w:id="69"/>
      <w:r w:rsidRPr="00265F35">
        <w:t>Povinné</w:t>
      </w:r>
      <w:r w:rsidRPr="00D46956">
        <w:t xml:space="preserve"> přílohy</w:t>
      </w:r>
      <w:r w:rsidR="00254922" w:rsidRPr="00D46956">
        <w:t xml:space="preserve"> k</w:t>
      </w:r>
      <w:r w:rsidR="00B90249">
        <w:t> </w:t>
      </w:r>
      <w:r w:rsidR="00254922" w:rsidRPr="00D46956">
        <w:t>Žádosti</w:t>
      </w:r>
      <w:bookmarkEnd w:id="70"/>
      <w:bookmarkEnd w:id="71"/>
    </w:p>
    <w:p w14:paraId="73EFE4DB" w14:textId="77777777" w:rsidR="00B90249" w:rsidRPr="00F16E6A" w:rsidRDefault="00B90249" w:rsidP="00B90249">
      <w:pPr>
        <w:rPr>
          <w:rStyle w:val="Hypertextovodkaz"/>
          <w:rFonts w:cs="Arial"/>
          <w:color w:val="000000" w:themeColor="text1"/>
          <w:u w:val="none"/>
        </w:rPr>
      </w:pPr>
      <w:r w:rsidRPr="00F16E6A">
        <w:rPr>
          <w:rStyle w:val="Hypertextovodkaz"/>
          <w:rFonts w:cs="Arial"/>
          <w:color w:val="000000" w:themeColor="text1"/>
          <w:u w:val="none"/>
        </w:rPr>
        <w:t>Povinné přílohy žadatel nahrává na příslušné záložky žádosti o podporu v IS KP14+.</w:t>
      </w:r>
    </w:p>
    <w:p w14:paraId="6551059C" w14:textId="77777777" w:rsidR="00B90249" w:rsidRPr="00B90249" w:rsidRDefault="00B90249" w:rsidP="00B90249">
      <w:pPr>
        <w:rPr>
          <w:lang w:eastAsia="cs-CZ"/>
        </w:rPr>
      </w:pPr>
    </w:p>
    <w:tbl>
      <w:tblPr>
        <w:tblW w:w="9199" w:type="dxa"/>
        <w:tblLook w:val="06A0" w:firstRow="1" w:lastRow="0" w:firstColumn="1" w:lastColumn="0" w:noHBand="1" w:noVBand="1"/>
      </w:tblPr>
      <w:tblGrid>
        <w:gridCol w:w="1078"/>
        <w:gridCol w:w="6066"/>
        <w:gridCol w:w="2055"/>
      </w:tblGrid>
      <w:tr w:rsidR="0BBB2F58" w:rsidRPr="00C73AF1" w14:paraId="0E97D304" w14:textId="77777777" w:rsidTr="00F22396">
        <w:tc>
          <w:tcPr>
            <w:tcW w:w="1078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999FA41" w14:textId="78CB1AA6" w:rsidR="4DD0E132" w:rsidRPr="00F16E6A" w:rsidRDefault="4DD0E132" w:rsidP="00DB223A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sz w:val="20"/>
              </w:rPr>
              <w:t xml:space="preserve">Příloha </w:t>
            </w:r>
            <w:r w:rsidR="00F2075F" w:rsidRPr="00F16E6A">
              <w:rPr>
                <w:rFonts w:eastAsia="Arial" w:cs="Arial"/>
                <w:b/>
                <w:bCs/>
                <w:sz w:val="20"/>
              </w:rPr>
              <w:t>Ž</w:t>
            </w: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ádosti č.</w:t>
            </w:r>
          </w:p>
        </w:tc>
        <w:tc>
          <w:tcPr>
            <w:tcW w:w="6066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A71441F" w14:textId="72775A65" w:rsidR="4DD0E132" w:rsidRPr="00F16E6A" w:rsidRDefault="4DD0E132" w:rsidP="00DB223A">
            <w:pPr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přílohy</w:t>
            </w:r>
          </w:p>
        </w:tc>
        <w:tc>
          <w:tcPr>
            <w:tcW w:w="2055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43D1C9E" w14:textId="4833751E" w:rsidR="4DD0E132" w:rsidRPr="00F16E6A" w:rsidRDefault="4DD0E132" w:rsidP="00DB223A">
            <w:pPr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Záložka v</w:t>
            </w:r>
            <w:r w:rsidR="00DC7339"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 IS KP</w:t>
            </w: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14+</w:t>
            </w:r>
          </w:p>
        </w:tc>
      </w:tr>
      <w:tr w:rsidR="00C13331" w:rsidRPr="00C73AF1" w14:paraId="43F2E16E" w14:textId="77777777" w:rsidTr="00F22396">
        <w:trPr>
          <w:trHeight w:val="555"/>
        </w:trPr>
        <w:tc>
          <w:tcPr>
            <w:tcW w:w="9199" w:type="dxa"/>
            <w:gridSpan w:val="3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 w:themeFill="background2"/>
          </w:tcPr>
          <w:p w14:paraId="6E90CC1A" w14:textId="5095959E" w:rsidR="00C13331" w:rsidRPr="00F16E6A" w:rsidRDefault="00C13331" w:rsidP="00DB223A">
            <w:pPr>
              <w:rPr>
                <w:rFonts w:eastAsia="Arial" w:cs="Arial"/>
                <w:color w:val="E7E6E6" w:themeColor="background2"/>
                <w:sz w:val="20"/>
              </w:rPr>
            </w:pPr>
            <w:r w:rsidRPr="00F16E6A">
              <w:rPr>
                <w:rFonts w:eastAsia="Arial" w:cs="Arial"/>
                <w:b/>
                <w:bCs/>
                <w:sz w:val="20"/>
              </w:rPr>
              <w:t>Popis/příloha viz Obecná pravidla</w:t>
            </w:r>
          </w:p>
        </w:tc>
      </w:tr>
      <w:tr w:rsidR="0BBB2F58" w:rsidRPr="00C73AF1" w14:paraId="41EFE590" w14:textId="77777777" w:rsidTr="00F22396">
        <w:trPr>
          <w:trHeight w:val="555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5E1550AA" w14:textId="57501BD4" w:rsidR="0BBB2F58" w:rsidRPr="00F16E6A" w:rsidRDefault="008B3B36" w:rsidP="00DB223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53D3FB48" w14:textId="7D34E2C2" w:rsidR="0BBB2F58" w:rsidRPr="00F16E6A" w:rsidRDefault="005716F2" w:rsidP="00DB223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Čestné prohlášení k naplnění základních podmínek pro předložení Žádosti</w:t>
            </w:r>
            <w:r w:rsidR="0023083A">
              <w:rPr>
                <w:rStyle w:val="Znakapoznpodarou"/>
                <w:rFonts w:eastAsia="Arial" w:cs="Arial"/>
                <w:sz w:val="20"/>
              </w:rPr>
              <w:footnoteReference w:id="2"/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6D500F16" w14:textId="2B54DADA" w:rsidR="0BBB2F58" w:rsidRPr="00F16E6A" w:rsidRDefault="224FE541" w:rsidP="00DB223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Dokumenty</w:t>
            </w:r>
          </w:p>
        </w:tc>
      </w:tr>
      <w:tr w:rsidR="00A8120A" w:rsidRPr="00C73AF1" w14:paraId="16787FAA" w14:textId="77777777" w:rsidTr="00F22396">
        <w:trPr>
          <w:trHeight w:val="555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7F410772" w14:textId="7DDB8126" w:rsidR="00A8120A" w:rsidRPr="00F16E6A" w:rsidRDefault="00A8120A" w:rsidP="00DB223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7CC793A7" w14:textId="42BA361B" w:rsidR="00A8120A" w:rsidRPr="00F16E6A" w:rsidRDefault="00A8120A" w:rsidP="00DB223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Čestné prohlášení k DNSH pro komponentu 6.1 a 6.2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0F785599" w14:textId="27B50BA9" w:rsidR="00A8120A" w:rsidRPr="00F16E6A" w:rsidRDefault="00A8120A" w:rsidP="00DB223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Dokumenty</w:t>
            </w:r>
          </w:p>
        </w:tc>
      </w:tr>
      <w:tr w:rsidR="00AA020B" w:rsidRPr="00C73AF1" w14:paraId="4AEFFD13" w14:textId="77777777" w:rsidTr="00F22396">
        <w:trPr>
          <w:trHeight w:val="555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71E28144" w14:textId="2CBD9781" w:rsidR="00AA020B" w:rsidRPr="00F16E6A" w:rsidRDefault="00A8120A" w:rsidP="00AA020B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3</w:t>
            </w:r>
            <w:r w:rsidR="00AA020B"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1985F46F" w14:textId="760607C7" w:rsidR="00AA020B" w:rsidRPr="00F16E6A" w:rsidRDefault="00AA020B" w:rsidP="00AA020B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Čestné prohlášení k vyloučením střetu zájmů</w:t>
            </w:r>
            <w:r w:rsidR="00A8120A">
              <w:rPr>
                <w:rFonts w:eastAsia="Arial" w:cs="Arial"/>
                <w:sz w:val="20"/>
              </w:rPr>
              <w:t xml:space="preserve"> (ve vztahu k VK)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42FEFB00" w14:textId="3D3DC26B" w:rsidR="00AA020B" w:rsidRPr="00F16E6A" w:rsidRDefault="00AA020B" w:rsidP="00AA020B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Dokumenty</w:t>
            </w:r>
          </w:p>
        </w:tc>
      </w:tr>
      <w:tr w:rsidR="0023083A" w:rsidRPr="00C73AF1" w14:paraId="2B4F063C" w14:textId="77777777" w:rsidTr="00F22396">
        <w:trPr>
          <w:trHeight w:val="555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09E1E2CC" w14:textId="7BCE94AF" w:rsidR="0023083A" w:rsidRDefault="0023083A" w:rsidP="0023083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4.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39C652D9" w14:textId="27BB96A6" w:rsidR="0023083A" w:rsidRPr="00F16E6A" w:rsidRDefault="0023083A" w:rsidP="0023083A">
            <w:pPr>
              <w:rPr>
                <w:rFonts w:eastAsia="Arial" w:cs="Arial"/>
                <w:sz w:val="20"/>
              </w:rPr>
            </w:pPr>
            <w:r w:rsidRPr="000E4321">
              <w:rPr>
                <w:rFonts w:eastAsia="Arial" w:cs="Arial"/>
                <w:sz w:val="20"/>
              </w:rPr>
              <w:t>Informace podle §14, odst. 3e) Rozpočtových pravidel o identifikaci osob, v nichž má žadatel podíl, a o výši tohoto podílu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08652527" w14:textId="628F32D2" w:rsidR="0023083A" w:rsidRPr="00F16E6A" w:rsidRDefault="0023083A" w:rsidP="0023083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i/>
                <w:iCs/>
                <w:sz w:val="20"/>
              </w:rPr>
              <w:t xml:space="preserve"> </w:t>
            </w:r>
            <w:r w:rsidRPr="00F16E6A">
              <w:rPr>
                <w:rFonts w:cs="Arial"/>
                <w:sz w:val="20"/>
              </w:rPr>
              <w:t>Dokumenty</w:t>
            </w:r>
          </w:p>
        </w:tc>
      </w:tr>
      <w:tr w:rsidR="00AA020B" w:rsidRPr="00C73AF1" w14:paraId="0B9893D5" w14:textId="77777777" w:rsidTr="00F22396">
        <w:trPr>
          <w:trHeight w:val="810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5EBB24DC" w14:textId="6F5C4CC7" w:rsidR="00AA020B" w:rsidRPr="00F16E6A" w:rsidRDefault="0023083A" w:rsidP="00AA020B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5</w:t>
            </w:r>
            <w:r w:rsidR="00AA020B"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4C81F233" w14:textId="36CBED60" w:rsidR="00AA020B" w:rsidRPr="00F16E6A" w:rsidRDefault="00AA020B" w:rsidP="00AA020B">
            <w:pPr>
              <w:rPr>
                <w:rFonts w:eastAsia="Arial" w:cs="Arial"/>
                <w:sz w:val="20"/>
              </w:rPr>
            </w:pPr>
            <w:r w:rsidRPr="00F16E6A">
              <w:rPr>
                <w:rFonts w:cs="Arial"/>
                <w:sz w:val="20"/>
              </w:rPr>
              <w:t>Tabulka vymezení činností, které budou provozovány v rámci pořizované investice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3035660B" w14:textId="29DA5D1A" w:rsidR="00AA020B" w:rsidRPr="00F16E6A" w:rsidRDefault="00AA020B" w:rsidP="00AA020B">
            <w:pPr>
              <w:rPr>
                <w:rFonts w:eastAsia="Arial" w:cs="Arial"/>
                <w:sz w:val="20"/>
              </w:rPr>
            </w:pPr>
            <w:r w:rsidRPr="00F16E6A">
              <w:rPr>
                <w:rFonts w:cs="Arial"/>
                <w:sz w:val="20"/>
              </w:rPr>
              <w:t>Dokumenty</w:t>
            </w:r>
          </w:p>
        </w:tc>
      </w:tr>
      <w:tr w:rsidR="00A01222" w:rsidRPr="00C73AF1" w14:paraId="4CAFBA84" w14:textId="77777777" w:rsidTr="00F22396">
        <w:trPr>
          <w:trHeight w:val="810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461C1866" w14:textId="1C2BB2C9" w:rsidR="00A01222" w:rsidRPr="00F16E6A" w:rsidRDefault="0023083A" w:rsidP="00AA020B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lastRenderedPageBreak/>
              <w:t>6</w:t>
            </w:r>
            <w:r w:rsidR="00A01222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3EE0D8F2" w14:textId="22CEE4E5" w:rsidR="00A01222" w:rsidRPr="00F16E6A" w:rsidRDefault="00EA540F" w:rsidP="00AA020B">
            <w:pPr>
              <w:rPr>
                <w:rFonts w:cs="Arial"/>
                <w:sz w:val="20"/>
              </w:rPr>
            </w:pPr>
            <w:r w:rsidRPr="00F16E6A">
              <w:rPr>
                <w:rFonts w:cs="Arial"/>
                <w:sz w:val="20"/>
              </w:rPr>
              <w:t>Tabulka vymezení činností, které budou provozovány v rámci pořizovan</w:t>
            </w:r>
            <w:r>
              <w:rPr>
                <w:rFonts w:cs="Arial"/>
                <w:sz w:val="20"/>
              </w:rPr>
              <w:t>ého přístrojového vybavení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52EF983A" w14:textId="44E343B6" w:rsidR="00A01222" w:rsidRPr="00F16E6A" w:rsidRDefault="00EA540F" w:rsidP="00AA020B">
            <w:pPr>
              <w:rPr>
                <w:rFonts w:cs="Arial"/>
                <w:sz w:val="20"/>
              </w:rPr>
            </w:pPr>
            <w:r w:rsidRPr="00F16E6A">
              <w:rPr>
                <w:rFonts w:cs="Arial"/>
                <w:sz w:val="20"/>
              </w:rPr>
              <w:t>Dokumenty</w:t>
            </w:r>
          </w:p>
        </w:tc>
      </w:tr>
      <w:tr w:rsidR="00AA020B" w:rsidRPr="00C73AF1" w14:paraId="7E9E3B58" w14:textId="77777777" w:rsidTr="00F22396">
        <w:trPr>
          <w:trHeight w:val="810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488ACE72" w14:textId="0636676C" w:rsidR="00AA020B" w:rsidRPr="00442820" w:rsidRDefault="0023083A" w:rsidP="00AA020B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7</w:t>
            </w:r>
            <w:r w:rsidR="00AA020B" w:rsidRPr="00442820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101EC9C1" w14:textId="60DF72A0" w:rsidR="00AA020B" w:rsidRPr="00442820" w:rsidRDefault="00AA020B" w:rsidP="00AA020B">
            <w:pPr>
              <w:rPr>
                <w:rFonts w:eastAsia="Arial" w:cs="Arial"/>
                <w:sz w:val="20"/>
              </w:rPr>
            </w:pPr>
            <w:r w:rsidRPr="00442820">
              <w:rPr>
                <w:rFonts w:cs="Arial"/>
                <w:sz w:val="20"/>
              </w:rPr>
              <w:t>Pověření Službou v obecném hospodářském zájmu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082E9888" w14:textId="773D59D6" w:rsidR="00AA020B" w:rsidRPr="00442820" w:rsidRDefault="00AA020B" w:rsidP="00AA020B">
            <w:pPr>
              <w:rPr>
                <w:rFonts w:eastAsia="Arial" w:cs="Arial"/>
                <w:sz w:val="20"/>
              </w:rPr>
            </w:pPr>
            <w:r w:rsidRPr="00442820">
              <w:rPr>
                <w:rFonts w:cs="Arial"/>
                <w:sz w:val="20"/>
              </w:rPr>
              <w:t>Dokumenty</w:t>
            </w:r>
          </w:p>
        </w:tc>
      </w:tr>
      <w:tr w:rsidR="00A8120A" w:rsidRPr="00C73AF1" w14:paraId="5492C3FA" w14:textId="77777777" w:rsidTr="00F22396">
        <w:trPr>
          <w:trHeight w:val="810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1DE2A639" w14:textId="207B81BC" w:rsidR="00A8120A" w:rsidRPr="00442820" w:rsidRDefault="0023083A" w:rsidP="00A8120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8</w:t>
            </w:r>
            <w:r w:rsidR="00A8120A" w:rsidRPr="00442820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1B0F8B5C" w14:textId="21CD6D14" w:rsidR="00A8120A" w:rsidRPr="00442820" w:rsidRDefault="00A8120A" w:rsidP="00A8120A">
            <w:pPr>
              <w:rPr>
                <w:rFonts w:cs="Arial"/>
                <w:sz w:val="20"/>
              </w:rPr>
            </w:pPr>
            <w:r w:rsidRPr="00442820">
              <w:rPr>
                <w:rFonts w:eastAsia="Arial" w:cs="Arial"/>
                <w:sz w:val="20"/>
              </w:rPr>
              <w:t xml:space="preserve">Přehled zakázek 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3E621A2B" w14:textId="60DE50C3" w:rsidR="00A8120A" w:rsidRPr="00442820" w:rsidRDefault="00A8120A" w:rsidP="00A8120A">
            <w:pPr>
              <w:rPr>
                <w:rFonts w:eastAsia="Arial" w:cs="Arial"/>
                <w:sz w:val="20"/>
              </w:rPr>
            </w:pPr>
            <w:r w:rsidRPr="00442820">
              <w:rPr>
                <w:rFonts w:eastAsia="Arial" w:cs="Arial"/>
                <w:sz w:val="20"/>
              </w:rPr>
              <w:t>Dokumenty</w:t>
            </w:r>
          </w:p>
        </w:tc>
      </w:tr>
      <w:tr w:rsidR="00A8120A" w:rsidRPr="00C73AF1" w14:paraId="5882432C" w14:textId="77777777" w:rsidTr="00F22396">
        <w:trPr>
          <w:trHeight w:val="810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518530AE" w14:textId="78AEC576" w:rsidR="00A8120A" w:rsidRPr="00F16E6A" w:rsidRDefault="0023083A" w:rsidP="00A8120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9</w:t>
            </w:r>
            <w:r w:rsidR="00A8120A"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7DA963F1" w14:textId="09174358" w:rsidR="00A8120A" w:rsidRPr="00F16E6A" w:rsidRDefault="00A8120A" w:rsidP="00A8120A">
            <w:pPr>
              <w:rPr>
                <w:rFonts w:eastAsia="Arial" w:cs="Arial"/>
                <w:sz w:val="20"/>
              </w:rPr>
            </w:pPr>
            <w:r w:rsidRPr="00F16E6A">
              <w:rPr>
                <w:rFonts w:cs="Arial"/>
                <w:sz w:val="20"/>
              </w:rPr>
              <w:t>Doklad o prokázání právních vztahů k nemovitému majetku, který je předmětem projektu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666C017F" w14:textId="61A32761" w:rsidR="00A8120A" w:rsidRPr="00F16E6A" w:rsidRDefault="00A8120A" w:rsidP="00A8120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Dokumenty</w:t>
            </w:r>
          </w:p>
        </w:tc>
      </w:tr>
      <w:tr w:rsidR="00A8120A" w:rsidRPr="00C73AF1" w14:paraId="451D41DA" w14:textId="77777777" w:rsidTr="00F22396">
        <w:trPr>
          <w:trHeight w:val="559"/>
        </w:trPr>
        <w:tc>
          <w:tcPr>
            <w:tcW w:w="1078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6BF549BE" w14:textId="71ABE206" w:rsidR="00A8120A" w:rsidRPr="00F16E6A" w:rsidRDefault="0023083A" w:rsidP="00A8120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10</w:t>
            </w:r>
            <w:r w:rsidR="00A8120A"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07DBA0BC" w14:textId="2D2365B8" w:rsidR="00A8120A" w:rsidRPr="00F16E6A" w:rsidRDefault="00A8120A" w:rsidP="00A8120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 xml:space="preserve">Studie stavby </w:t>
            </w:r>
          </w:p>
        </w:tc>
        <w:tc>
          <w:tcPr>
            <w:tcW w:w="2055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4755BB99" w14:textId="242C5EB8" w:rsidR="00A8120A" w:rsidRPr="00F16E6A" w:rsidRDefault="00A8120A" w:rsidP="00A8120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Dokumenty</w:t>
            </w:r>
          </w:p>
        </w:tc>
      </w:tr>
      <w:tr w:rsidR="003A0760" w:rsidRPr="00C73AF1" w14:paraId="5F739035" w14:textId="77777777" w:rsidTr="00F22396">
        <w:trPr>
          <w:trHeight w:val="555"/>
        </w:trPr>
        <w:tc>
          <w:tcPr>
            <w:tcW w:w="10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57BC91FE" w14:textId="0393F348" w:rsidR="003A0760" w:rsidRPr="00F16E6A" w:rsidRDefault="00A01222" w:rsidP="003A0760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1</w:t>
            </w:r>
            <w:r w:rsidR="0023083A">
              <w:rPr>
                <w:rFonts w:eastAsia="Arial" w:cs="Arial"/>
                <w:b/>
                <w:bCs/>
                <w:color w:val="000000" w:themeColor="text1"/>
                <w:sz w:val="20"/>
              </w:rPr>
              <w:t>1</w:t>
            </w:r>
            <w:r w:rsidR="003A0760"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582B77DD" w14:textId="03A74EA4" w:rsidR="003A0760" w:rsidRPr="00F16E6A" w:rsidRDefault="003A0760" w:rsidP="003A0760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Zjednodušený r</w:t>
            </w:r>
            <w:r w:rsidRPr="00336ECE">
              <w:rPr>
                <w:rFonts w:cs="Arial"/>
                <w:sz w:val="20"/>
              </w:rPr>
              <w:t>ozpočet stavby</w:t>
            </w:r>
          </w:p>
        </w:tc>
        <w:tc>
          <w:tcPr>
            <w:tcW w:w="205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561151FF" w14:textId="5B457F75" w:rsidR="003A0760" w:rsidRPr="00F16E6A" w:rsidRDefault="003A0760" w:rsidP="003A0760">
            <w:pPr>
              <w:rPr>
                <w:rFonts w:cs="Arial"/>
                <w:sz w:val="20"/>
              </w:rPr>
            </w:pPr>
            <w:r w:rsidRPr="00F16E6A">
              <w:rPr>
                <w:rFonts w:cs="Arial"/>
                <w:sz w:val="20"/>
              </w:rPr>
              <w:t>Dokumenty</w:t>
            </w:r>
          </w:p>
        </w:tc>
      </w:tr>
      <w:tr w:rsidR="003A0760" w:rsidRPr="00C73AF1" w14:paraId="2BA706EF" w14:textId="77777777" w:rsidTr="00F22396">
        <w:trPr>
          <w:trHeight w:val="555"/>
        </w:trPr>
        <w:tc>
          <w:tcPr>
            <w:tcW w:w="10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0830D5C2" w14:textId="42D84E89" w:rsidR="003A0760" w:rsidRPr="00F16E6A" w:rsidRDefault="003A0760" w:rsidP="003A0760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1</w:t>
            </w:r>
            <w:r w:rsidR="0023083A">
              <w:rPr>
                <w:rFonts w:eastAsia="Arial" w:cs="Arial"/>
                <w:b/>
                <w:bCs/>
                <w:color w:val="000000" w:themeColor="text1"/>
                <w:sz w:val="20"/>
              </w:rPr>
              <w:t>2</w:t>
            </w: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2F7CF481" w14:textId="36B1182F" w:rsidR="003A0760" w:rsidRPr="00891682" w:rsidRDefault="003A0760" w:rsidP="003A076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Zjednodušený r</w:t>
            </w:r>
            <w:r w:rsidRPr="00336ECE">
              <w:rPr>
                <w:rFonts w:cs="Arial"/>
                <w:sz w:val="20"/>
              </w:rPr>
              <w:t>ozpočet vybavení</w:t>
            </w:r>
          </w:p>
        </w:tc>
        <w:tc>
          <w:tcPr>
            <w:tcW w:w="205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39FA7391" w14:textId="5C8B069E" w:rsidR="003A0760" w:rsidRPr="00F16E6A" w:rsidRDefault="003A0760" w:rsidP="003A0760">
            <w:pPr>
              <w:rPr>
                <w:rFonts w:cs="Arial"/>
                <w:sz w:val="20"/>
              </w:rPr>
            </w:pPr>
            <w:r w:rsidRPr="00F16E6A">
              <w:rPr>
                <w:rFonts w:cs="Arial"/>
                <w:sz w:val="20"/>
              </w:rPr>
              <w:t>Dokumenty</w:t>
            </w:r>
          </w:p>
        </w:tc>
      </w:tr>
      <w:tr w:rsidR="00A8120A" w:rsidRPr="00C73AF1" w14:paraId="37506677" w14:textId="77777777" w:rsidTr="00F22396">
        <w:trPr>
          <w:trHeight w:val="555"/>
        </w:trPr>
        <w:tc>
          <w:tcPr>
            <w:tcW w:w="919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 w:themeFill="background2"/>
          </w:tcPr>
          <w:p w14:paraId="5CD01F5F" w14:textId="043B52FA" w:rsidR="00A8120A" w:rsidRPr="00F16E6A" w:rsidRDefault="00A8120A" w:rsidP="00A8120A">
            <w:pPr>
              <w:rPr>
                <w:rFonts w:cs="Arial"/>
                <w:b/>
                <w:bCs/>
                <w:color w:val="E7E6E6" w:themeColor="background2"/>
                <w:sz w:val="20"/>
              </w:rPr>
            </w:pPr>
            <w:r w:rsidRPr="00F16E6A">
              <w:rPr>
                <w:rFonts w:eastAsia="Arial" w:cs="Arial"/>
                <w:b/>
                <w:bCs/>
                <w:sz w:val="20"/>
              </w:rPr>
              <w:t>Popis/příloha viz Specifická pravidla</w:t>
            </w:r>
          </w:p>
        </w:tc>
      </w:tr>
      <w:tr w:rsidR="00A8120A" w:rsidRPr="00C73AF1" w14:paraId="01A9EA04" w14:textId="77777777" w:rsidTr="00F22396">
        <w:trPr>
          <w:trHeight w:val="555"/>
        </w:trPr>
        <w:tc>
          <w:tcPr>
            <w:tcW w:w="10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7D11CB02" w14:textId="4B773D70" w:rsidR="00A8120A" w:rsidRPr="00F16E6A" w:rsidRDefault="00A8120A" w:rsidP="00A8120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1</w:t>
            </w:r>
            <w:r w:rsidR="0023083A">
              <w:rPr>
                <w:rFonts w:eastAsia="Arial" w:cs="Arial"/>
                <w:b/>
                <w:bCs/>
                <w:color w:val="000000" w:themeColor="text1"/>
                <w:sz w:val="20"/>
              </w:rPr>
              <w:t>3</w:t>
            </w: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2EA61765" w14:textId="32F7A654" w:rsidR="00A8120A" w:rsidRPr="00F16E6A" w:rsidRDefault="00A8120A" w:rsidP="00A8120A">
            <w:pPr>
              <w:spacing w:line="276" w:lineRule="auto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Podklad pro hodnocení projektu</w:t>
            </w:r>
          </w:p>
        </w:tc>
        <w:tc>
          <w:tcPr>
            <w:tcW w:w="205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34DC4759" w14:textId="7D44E3EB" w:rsidR="00A8120A" w:rsidRPr="00F16E6A" w:rsidRDefault="00A8120A" w:rsidP="00A8120A">
            <w:pPr>
              <w:rPr>
                <w:rFonts w:cs="Arial"/>
                <w:sz w:val="20"/>
              </w:rPr>
            </w:pPr>
            <w:r w:rsidRPr="00F16E6A">
              <w:rPr>
                <w:rFonts w:cs="Arial"/>
                <w:sz w:val="20"/>
              </w:rPr>
              <w:t>Dokumenty</w:t>
            </w:r>
          </w:p>
        </w:tc>
      </w:tr>
      <w:tr w:rsidR="00891682" w:rsidRPr="00C73AF1" w14:paraId="15D45D35" w14:textId="77777777" w:rsidTr="00F22396">
        <w:trPr>
          <w:trHeight w:val="555"/>
        </w:trPr>
        <w:tc>
          <w:tcPr>
            <w:tcW w:w="10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6D13B0BF" w14:textId="25511A76" w:rsidR="00891682" w:rsidRPr="00F16E6A" w:rsidRDefault="00891682" w:rsidP="00891682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1</w:t>
            </w:r>
            <w:r w:rsidR="0023083A">
              <w:rPr>
                <w:rFonts w:eastAsia="Arial" w:cs="Arial"/>
                <w:b/>
                <w:bCs/>
                <w:color w:val="000000" w:themeColor="text1"/>
                <w:sz w:val="20"/>
              </w:rPr>
              <w:t>4</w:t>
            </w: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606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277081F4" w14:textId="589053EF" w:rsidR="00891682" w:rsidRPr="00F16E6A" w:rsidRDefault="00891682" w:rsidP="00891682">
            <w:pPr>
              <w:spacing w:line="276" w:lineRule="auto"/>
              <w:rPr>
                <w:rFonts w:cs="Arial"/>
                <w:sz w:val="20"/>
                <w:highlight w:val="green"/>
              </w:rPr>
            </w:pPr>
            <w:r w:rsidRPr="00F16E6A">
              <w:rPr>
                <w:rFonts w:cs="Arial"/>
                <w:sz w:val="20"/>
              </w:rPr>
              <w:t>Stanovení povinně vykazovaných indikátorů</w:t>
            </w:r>
          </w:p>
        </w:tc>
        <w:tc>
          <w:tcPr>
            <w:tcW w:w="205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22363D24" w14:textId="33F0E1A0" w:rsidR="00891682" w:rsidRPr="00F16E6A" w:rsidRDefault="00891682" w:rsidP="00891682">
            <w:pPr>
              <w:rPr>
                <w:rFonts w:cs="Arial"/>
                <w:sz w:val="20"/>
              </w:rPr>
            </w:pPr>
            <w:r w:rsidRPr="00F16E6A">
              <w:rPr>
                <w:rFonts w:cs="Arial"/>
                <w:sz w:val="20"/>
              </w:rPr>
              <w:t>Dokumenty</w:t>
            </w:r>
          </w:p>
        </w:tc>
      </w:tr>
    </w:tbl>
    <w:p w14:paraId="03B33C68" w14:textId="599CB439" w:rsidR="4DD0E132" w:rsidRPr="00D46956" w:rsidRDefault="4DD0E132" w:rsidP="0031344E">
      <w:pPr>
        <w:pStyle w:val="Nadpis2"/>
        <w:ind w:left="1134" w:hanging="1134"/>
      </w:pPr>
      <w:bookmarkStart w:id="72" w:name="_Toc110241051"/>
      <w:bookmarkStart w:id="73" w:name="_Toc113875192"/>
      <w:r w:rsidRPr="00D46956">
        <w:t>Povinné přílohy dokládané, pouze jsou-li relevantní</w:t>
      </w:r>
      <w:bookmarkEnd w:id="72"/>
      <w:bookmarkEnd w:id="73"/>
    </w:p>
    <w:tbl>
      <w:tblPr>
        <w:tblW w:w="9199" w:type="dxa"/>
        <w:tblLayout w:type="fixed"/>
        <w:tblLook w:val="06A0" w:firstRow="1" w:lastRow="0" w:firstColumn="1" w:lastColumn="0" w:noHBand="1" w:noVBand="1"/>
      </w:tblPr>
      <w:tblGrid>
        <w:gridCol w:w="1091"/>
        <w:gridCol w:w="5982"/>
        <w:gridCol w:w="2126"/>
      </w:tblGrid>
      <w:tr w:rsidR="4DD0E132" w:rsidRPr="00C73AF1" w14:paraId="42B482A1" w14:textId="77777777" w:rsidTr="00F22396">
        <w:tc>
          <w:tcPr>
            <w:tcW w:w="1091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4A0728B3" w14:textId="13F7CC54" w:rsidR="4DD0E132" w:rsidRPr="00F16E6A" w:rsidRDefault="4DD0E132" w:rsidP="00DB223A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sz w:val="20"/>
              </w:rPr>
              <w:t xml:space="preserve">Příloha </w:t>
            </w: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žádosti č.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114D8955" w14:textId="72775A65" w:rsidR="4DD0E132" w:rsidRPr="00F16E6A" w:rsidRDefault="4DD0E132" w:rsidP="00DB223A">
            <w:pPr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přílohy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2B84DEB" w14:textId="3816937F" w:rsidR="4DD0E132" w:rsidRPr="00F16E6A" w:rsidRDefault="4DD0E132" w:rsidP="00DB223A">
            <w:pPr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Záložka</w:t>
            </w:r>
            <w:r w:rsidR="00E62296"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v IS KP14+</w:t>
            </w:r>
          </w:p>
        </w:tc>
      </w:tr>
      <w:tr w:rsidR="00C13331" w:rsidRPr="00F16E6A" w14:paraId="3D2931E1" w14:textId="77777777" w:rsidTr="00F22396">
        <w:trPr>
          <w:trHeight w:val="555"/>
        </w:trPr>
        <w:tc>
          <w:tcPr>
            <w:tcW w:w="9199" w:type="dxa"/>
            <w:gridSpan w:val="3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 w:themeFill="background2"/>
          </w:tcPr>
          <w:p w14:paraId="71574CC6" w14:textId="77777777" w:rsidR="00C13331" w:rsidRPr="00F16E6A" w:rsidRDefault="00C13331" w:rsidP="00DB223A">
            <w:pPr>
              <w:rPr>
                <w:rFonts w:eastAsia="Arial" w:cs="Arial"/>
                <w:color w:val="E7E6E6" w:themeColor="background2"/>
                <w:sz w:val="20"/>
              </w:rPr>
            </w:pPr>
            <w:r w:rsidRPr="00F16E6A">
              <w:rPr>
                <w:rFonts w:eastAsia="Arial" w:cs="Arial"/>
                <w:b/>
                <w:bCs/>
                <w:sz w:val="20"/>
              </w:rPr>
              <w:t>Popis/příloha viz Obecná pravidla</w:t>
            </w:r>
          </w:p>
        </w:tc>
      </w:tr>
      <w:tr w:rsidR="4DD0E132" w:rsidRPr="00C73AF1" w14:paraId="63136DBA" w14:textId="77777777" w:rsidTr="00F22396">
        <w:trPr>
          <w:trHeight w:val="555"/>
        </w:trPr>
        <w:tc>
          <w:tcPr>
            <w:tcW w:w="1091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 w:themeFill="background2"/>
          </w:tcPr>
          <w:p w14:paraId="5E3A7C94" w14:textId="3B8CE1EF" w:rsidR="4DD0E132" w:rsidRPr="00F16E6A" w:rsidRDefault="00CF4B2B" w:rsidP="00DB223A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59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DA52250" w14:textId="01CF91BE" w:rsidR="4DD0E132" w:rsidRPr="00F16E6A" w:rsidRDefault="4DD0E132" w:rsidP="00DB223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Plná moc v případech, kdy požadované podklady nepodepisuje statutární zástupce.</w:t>
            </w:r>
            <w:r w:rsidR="00934D79" w:rsidRPr="00F16E6A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</w:tcPr>
          <w:p w14:paraId="56446751" w14:textId="32BCC33B" w:rsidR="4DD0E132" w:rsidRPr="00F16E6A" w:rsidRDefault="00732085" w:rsidP="00DB223A">
            <w:pPr>
              <w:rPr>
                <w:rFonts w:eastAsia="Arial" w:cs="Arial"/>
                <w:sz w:val="20"/>
              </w:rPr>
            </w:pPr>
            <w:r w:rsidRPr="00F16E6A">
              <w:rPr>
                <w:rFonts w:eastAsia="Arial" w:cs="Arial"/>
                <w:sz w:val="20"/>
              </w:rPr>
              <w:t>Identifikace projektu</w:t>
            </w:r>
          </w:p>
        </w:tc>
      </w:tr>
      <w:tr w:rsidR="00DB454E" w:rsidRPr="00C73AF1" w14:paraId="026E8677" w14:textId="77777777" w:rsidTr="00F22396">
        <w:trPr>
          <w:trHeight w:val="555"/>
        </w:trPr>
        <w:tc>
          <w:tcPr>
            <w:tcW w:w="10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791123D2" w14:textId="77777777" w:rsidR="00DB454E" w:rsidRPr="00F16E6A" w:rsidRDefault="00DB454E" w:rsidP="00DB454E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21982754" w14:textId="77777777" w:rsidR="00DB454E" w:rsidRPr="00F16E6A" w:rsidRDefault="00DB454E" w:rsidP="00DB454E">
            <w:pPr>
              <w:rPr>
                <w:rFonts w:eastAsia="Arial" w:cs="Arial"/>
                <w:sz w:val="20"/>
              </w:rPr>
            </w:pPr>
            <w:r w:rsidRPr="000E4321">
              <w:rPr>
                <w:rFonts w:eastAsia="Arial" w:cs="Arial"/>
                <w:sz w:val="20"/>
              </w:rPr>
              <w:t>Informace podle §14, odst. 3e) Rozpočtových pravidel o identifikaci osob, v nichž má žadatel podíl, a o výši tohoto podílu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652974B1" w14:textId="77777777" w:rsidR="00DB454E" w:rsidRPr="00F16E6A" w:rsidRDefault="00DB454E" w:rsidP="00DB454E">
            <w:pPr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i/>
                <w:iCs/>
                <w:sz w:val="20"/>
              </w:rPr>
              <w:t xml:space="preserve"> </w:t>
            </w:r>
            <w:r w:rsidRPr="00F16E6A">
              <w:rPr>
                <w:rFonts w:cs="Arial"/>
                <w:sz w:val="20"/>
              </w:rPr>
              <w:t>Dokumenty</w:t>
            </w:r>
          </w:p>
        </w:tc>
      </w:tr>
    </w:tbl>
    <w:p w14:paraId="5844CC0A" w14:textId="7ACBC25B" w:rsidR="003E518C" w:rsidRPr="00D46956" w:rsidRDefault="003E518C" w:rsidP="0031344E">
      <w:pPr>
        <w:pStyle w:val="Nadpis2"/>
        <w:ind w:left="1134" w:hanging="1134"/>
      </w:pPr>
      <w:bookmarkStart w:id="74" w:name="_Toc113875193"/>
      <w:r w:rsidRPr="00D46956">
        <w:lastRenderedPageBreak/>
        <w:t>Nepovinné přílohy</w:t>
      </w:r>
      <w:bookmarkEnd w:id="74"/>
    </w:p>
    <w:tbl>
      <w:tblPr>
        <w:tblW w:w="9199" w:type="dxa"/>
        <w:tblLayout w:type="fixed"/>
        <w:tblLook w:val="06A0" w:firstRow="1" w:lastRow="0" w:firstColumn="1" w:lastColumn="0" w:noHBand="1" w:noVBand="1"/>
      </w:tblPr>
      <w:tblGrid>
        <w:gridCol w:w="1091"/>
        <w:gridCol w:w="5982"/>
        <w:gridCol w:w="2126"/>
      </w:tblGrid>
      <w:tr w:rsidR="003E518C" w:rsidRPr="00C73AF1" w14:paraId="2B37460B" w14:textId="77777777" w:rsidTr="00F22396">
        <w:tc>
          <w:tcPr>
            <w:tcW w:w="1091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254722C" w14:textId="77777777" w:rsidR="003E518C" w:rsidRPr="00336ECE" w:rsidRDefault="003E518C" w:rsidP="00C7772C">
            <w:pPr>
              <w:keepNext/>
              <w:keepLines/>
              <w:spacing w:line="276" w:lineRule="auto"/>
              <w:jc w:val="center"/>
              <w:rPr>
                <w:rFonts w:cs="Arial"/>
                <w:sz w:val="20"/>
              </w:rPr>
            </w:pPr>
            <w:r w:rsidRPr="00336ECE">
              <w:rPr>
                <w:rFonts w:eastAsia="Arial" w:cs="Arial"/>
                <w:b/>
                <w:bCs/>
                <w:sz w:val="20"/>
              </w:rPr>
              <w:t xml:space="preserve">Příloha </w:t>
            </w:r>
            <w:r w:rsidRPr="00336ECE">
              <w:rPr>
                <w:rFonts w:eastAsia="Arial" w:cs="Arial"/>
                <w:b/>
                <w:bCs/>
                <w:color w:val="000000" w:themeColor="text1"/>
                <w:sz w:val="20"/>
              </w:rPr>
              <w:t>žádosti č.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5CACFA51" w14:textId="77777777" w:rsidR="003E518C" w:rsidRPr="00336ECE" w:rsidRDefault="003E518C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336ECE">
              <w:rPr>
                <w:rFonts w:eastAsia="Arial" w:cs="Arial"/>
                <w:b/>
                <w:bCs/>
                <w:color w:val="000000" w:themeColor="text1"/>
                <w:sz w:val="20"/>
              </w:rPr>
              <w:t>Název přílohy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30BEAB0" w14:textId="77777777" w:rsidR="003E518C" w:rsidRPr="00336ECE" w:rsidRDefault="003E518C" w:rsidP="00C7772C">
            <w:pPr>
              <w:keepNext/>
              <w:keepLines/>
              <w:jc w:val="center"/>
              <w:rPr>
                <w:rFonts w:cs="Arial"/>
                <w:sz w:val="20"/>
              </w:rPr>
            </w:pPr>
            <w:r w:rsidRPr="00336ECE">
              <w:rPr>
                <w:rFonts w:eastAsia="Arial" w:cs="Arial"/>
                <w:b/>
                <w:bCs/>
                <w:color w:val="000000" w:themeColor="text1"/>
                <w:sz w:val="20"/>
              </w:rPr>
              <w:t>Záložka v IS KP14+</w:t>
            </w:r>
          </w:p>
        </w:tc>
      </w:tr>
      <w:tr w:rsidR="003E518C" w:rsidRPr="00336ECE" w14:paraId="0B7C1225" w14:textId="77777777" w:rsidTr="00F22396">
        <w:trPr>
          <w:trHeight w:val="555"/>
        </w:trPr>
        <w:tc>
          <w:tcPr>
            <w:tcW w:w="9199" w:type="dxa"/>
            <w:gridSpan w:val="3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 w:themeFill="background2"/>
          </w:tcPr>
          <w:p w14:paraId="0286E140" w14:textId="77777777" w:rsidR="003E518C" w:rsidRPr="00336ECE" w:rsidRDefault="003E518C" w:rsidP="00C7772C">
            <w:pPr>
              <w:keepNext/>
              <w:keepLines/>
              <w:rPr>
                <w:rFonts w:eastAsia="Arial" w:cs="Arial"/>
                <w:color w:val="E7E6E6" w:themeColor="background2"/>
                <w:sz w:val="20"/>
              </w:rPr>
            </w:pPr>
            <w:r w:rsidRPr="00336ECE">
              <w:rPr>
                <w:rFonts w:eastAsia="Arial" w:cs="Arial"/>
                <w:b/>
                <w:bCs/>
                <w:sz w:val="20"/>
              </w:rPr>
              <w:t>Popis/příloha viz Obecná pravidla</w:t>
            </w:r>
          </w:p>
        </w:tc>
      </w:tr>
      <w:tr w:rsidR="003E518C" w:rsidRPr="00C73AF1" w14:paraId="75EFEF05" w14:textId="77777777" w:rsidTr="00F22396">
        <w:trPr>
          <w:trHeight w:val="555"/>
        </w:trPr>
        <w:tc>
          <w:tcPr>
            <w:tcW w:w="1091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31D0CA45" w14:textId="77777777" w:rsidR="003E518C" w:rsidRPr="00336ECE" w:rsidRDefault="003E518C" w:rsidP="00C7772C">
            <w:pPr>
              <w:keepNext/>
              <w:keepLines/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336ECE">
              <w:rPr>
                <w:rFonts w:eastAsia="Arial" w:cs="Arial"/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598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31EC85B6" w14:textId="77777777" w:rsidR="003E518C" w:rsidRPr="00336ECE" w:rsidRDefault="003E518C" w:rsidP="00C7772C">
            <w:pPr>
              <w:keepNext/>
              <w:keepLines/>
              <w:rPr>
                <w:rFonts w:eastAsia="Arial" w:cs="Arial"/>
                <w:sz w:val="20"/>
              </w:rPr>
            </w:pPr>
            <w:r w:rsidRPr="00336ECE">
              <w:rPr>
                <w:rFonts w:eastAsia="Arial" w:cs="Arial"/>
                <w:sz w:val="20"/>
              </w:rPr>
              <w:t xml:space="preserve">Smlouva o zřízení bankovního účtu 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59D25ABD" w14:textId="56513166" w:rsidR="003E518C" w:rsidRPr="00336ECE" w:rsidRDefault="003A0760" w:rsidP="00C7772C">
            <w:pPr>
              <w:keepNext/>
              <w:keepLines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Dokumenty</w:t>
            </w:r>
          </w:p>
        </w:tc>
      </w:tr>
    </w:tbl>
    <w:p w14:paraId="7ECF1F96" w14:textId="7A76C808" w:rsidR="005716F2" w:rsidRPr="00D46956" w:rsidRDefault="005716F2" w:rsidP="0031344E">
      <w:pPr>
        <w:pStyle w:val="Nadpis2"/>
        <w:ind w:left="1134" w:hanging="1134"/>
      </w:pPr>
      <w:bookmarkStart w:id="75" w:name="_Toc113875194"/>
      <w:r w:rsidRPr="00D46956">
        <w:t>Popis příloh</w:t>
      </w:r>
      <w:r w:rsidR="00594BD7" w:rsidRPr="00D46956">
        <w:t xml:space="preserve"> neuvedených v Obecných pravidlech</w:t>
      </w:r>
      <w:bookmarkEnd w:id="75"/>
    </w:p>
    <w:p w14:paraId="24D937F5" w14:textId="597FBD9C" w:rsidR="003E518C" w:rsidRPr="00265F35" w:rsidRDefault="003E518C" w:rsidP="00F756DF">
      <w:pPr>
        <w:pStyle w:val="Nadpis3"/>
      </w:pPr>
      <w:bookmarkStart w:id="76" w:name="_Hlk101897687"/>
      <w:bookmarkStart w:id="77" w:name="_Hlk101897425"/>
      <w:bookmarkEnd w:id="76"/>
      <w:bookmarkEnd w:id="77"/>
      <w:r w:rsidRPr="00265F35">
        <w:t>Podklad pro hodnocení projektu</w:t>
      </w:r>
    </w:p>
    <w:p w14:paraId="3C446A93" w14:textId="77777777" w:rsidR="003E518C" w:rsidRPr="00DA6EF4" w:rsidRDefault="003E518C" w:rsidP="003E518C">
      <w:r>
        <w:t xml:space="preserve">V rámci přílohy jsou žadatel popisuje, jakým způsobem naplní projekt jednotlivé cíle dané výzvy. Příloha bude jedním z podkladů pro věcné hodnocení. </w:t>
      </w:r>
    </w:p>
    <w:p w14:paraId="27B96890" w14:textId="77777777" w:rsidR="003E518C" w:rsidRPr="00265F35" w:rsidRDefault="003E518C" w:rsidP="00F756DF">
      <w:pPr>
        <w:pStyle w:val="Nadpis3"/>
      </w:pPr>
      <w:r w:rsidRPr="00265F35">
        <w:t>Stanovení povinně vykazovaných indikátorů</w:t>
      </w:r>
    </w:p>
    <w:p w14:paraId="0EED2A04" w14:textId="77777777" w:rsidR="003E518C" w:rsidRDefault="003E518C" w:rsidP="003E518C">
      <w:r>
        <w:t xml:space="preserve">V dokumentu „Stanovení povinně vykazovaných indikátorů“ jsou uvedeny indikátory, které jsou vykazovány mimo IS KP14+. </w:t>
      </w:r>
    </w:p>
    <w:p w14:paraId="3B719CCB" w14:textId="77777777" w:rsidR="003E518C" w:rsidRDefault="003E518C" w:rsidP="003E518C">
      <w:r w:rsidRPr="00B260C2">
        <w:rPr>
          <w:b/>
          <w:bCs/>
        </w:rPr>
        <w:t>Žadatel</w:t>
      </w:r>
      <w:r>
        <w:t xml:space="preserve"> má povinnost předložit dokument jako přílohu Žádosti, kde uvede:</w:t>
      </w:r>
    </w:p>
    <w:p w14:paraId="1098DA36" w14:textId="77777777" w:rsidR="003E518C" w:rsidRDefault="003E518C" w:rsidP="003E518C">
      <w:pPr>
        <w:pStyle w:val="Odstavecseseznamem"/>
        <w:numPr>
          <w:ilvl w:val="0"/>
          <w:numId w:val="14"/>
        </w:numPr>
        <w:spacing w:before="0" w:line="240" w:lineRule="auto"/>
      </w:pPr>
      <w:r>
        <w:t>výchozí hodnotu těchto indikátorů, které jsou vymezené ve Specifických pravidlech výzvy;</w:t>
      </w:r>
    </w:p>
    <w:p w14:paraId="52F80183" w14:textId="77777777" w:rsidR="003E518C" w:rsidRDefault="003E518C" w:rsidP="003E518C">
      <w:pPr>
        <w:pStyle w:val="Odstavecseseznamem"/>
        <w:numPr>
          <w:ilvl w:val="0"/>
          <w:numId w:val="14"/>
        </w:numPr>
        <w:spacing w:before="0" w:line="240" w:lineRule="auto"/>
      </w:pPr>
      <w:r>
        <w:t>metodiku stanovení tohoto indikátoru;</w:t>
      </w:r>
    </w:p>
    <w:p w14:paraId="0F5EEBC3" w14:textId="77777777" w:rsidR="003E518C" w:rsidRDefault="003E518C" w:rsidP="003E518C">
      <w:pPr>
        <w:pStyle w:val="Odstavecseseznamem"/>
        <w:numPr>
          <w:ilvl w:val="0"/>
          <w:numId w:val="14"/>
        </w:numPr>
        <w:spacing w:before="0" w:line="240" w:lineRule="auto"/>
      </w:pPr>
      <w:r>
        <w:t>datum výchozí hodnoty, která vyjde ze stanovené metodiky (např. poslední den předchozího roku v případě statistiky, které se sledují pouze k poslednímu dni v roce)</w:t>
      </w:r>
    </w:p>
    <w:p w14:paraId="47876444" w14:textId="77777777" w:rsidR="003E518C" w:rsidRDefault="003E518C" w:rsidP="003E518C">
      <w:pPr>
        <w:pStyle w:val="Odstavecseseznamem"/>
        <w:numPr>
          <w:ilvl w:val="0"/>
          <w:numId w:val="14"/>
        </w:numPr>
        <w:spacing w:before="0" w:line="240" w:lineRule="auto"/>
      </w:pPr>
      <w:r>
        <w:t>odhad cílové hodnoty těchto indikátorů.</w:t>
      </w:r>
    </w:p>
    <w:p w14:paraId="301E6909" w14:textId="77777777" w:rsidR="003E518C" w:rsidRDefault="003E518C" w:rsidP="003E518C">
      <w:r w:rsidRPr="00B260C2">
        <w:rPr>
          <w:b/>
          <w:bCs/>
        </w:rPr>
        <w:t>Příjemce</w:t>
      </w:r>
      <w:r>
        <w:t xml:space="preserve"> má povinnost předložit dokument jako přílohu k </w:t>
      </w:r>
      <w:proofErr w:type="spellStart"/>
      <w:r>
        <w:t>ZoU</w:t>
      </w:r>
      <w:proofErr w:type="spellEnd"/>
      <w:r>
        <w:t xml:space="preserve">, ve které již uvede skutečnou dosaženou cílovou hodnotu indikátoru, kterou nastaví dle metodiky uvedené při předložení Žádosti. </w:t>
      </w:r>
    </w:p>
    <w:p w14:paraId="19B03A11" w14:textId="77777777" w:rsidR="003E518C" w:rsidRDefault="003E518C" w:rsidP="003E518C">
      <w:bookmarkStart w:id="78" w:name="_Toc110241052"/>
      <w:r>
        <w:t xml:space="preserve">Formulář </w:t>
      </w:r>
      <w:r w:rsidRPr="00154E4D">
        <w:t>je uveden v příloze č. 3 Specifických pravidel.</w:t>
      </w:r>
    </w:p>
    <w:p w14:paraId="3A1A6826" w14:textId="100F8001" w:rsidR="003633D7" w:rsidRPr="00E10DBF" w:rsidRDefault="0072584A" w:rsidP="00F756DF">
      <w:pPr>
        <w:pStyle w:val="Nadpis1"/>
      </w:pPr>
      <w:bookmarkStart w:id="79" w:name="_Toc113875195"/>
      <w:r w:rsidRPr="00E10DBF">
        <w:t>Zakázky</w:t>
      </w:r>
      <w:bookmarkEnd w:id="78"/>
      <w:bookmarkEnd w:id="79"/>
    </w:p>
    <w:p w14:paraId="44F35B15" w14:textId="091D5EF6" w:rsidR="0072584A" w:rsidRPr="00F16E6A" w:rsidRDefault="0072584A" w:rsidP="00F16E6A">
      <w:pPr>
        <w:rPr>
          <w:b/>
          <w:bCs/>
        </w:rPr>
      </w:pPr>
      <w:bookmarkStart w:id="80" w:name="_Hlk112826195"/>
      <w:r w:rsidRPr="00F16E6A">
        <w:rPr>
          <w:b/>
          <w:bCs/>
        </w:rPr>
        <w:t>Kontrolované zakázky</w:t>
      </w:r>
    </w:p>
    <w:p w14:paraId="1A4D69A1" w14:textId="7912982A" w:rsidR="0072584A" w:rsidRDefault="00594BD7" w:rsidP="00F16E6A">
      <w:r>
        <w:t xml:space="preserve">Jako Kontrolované zakázky v souladu s postupy dle kapitoly </w:t>
      </w:r>
      <w:r w:rsidR="00A8797C">
        <w:t xml:space="preserve">5 </w:t>
      </w:r>
      <w:r>
        <w:t>Obecných pravidel</w:t>
      </w:r>
      <w:r w:rsidR="00101B69">
        <w:t xml:space="preserve"> </w:t>
      </w:r>
      <w:r w:rsidR="0072584A">
        <w:t xml:space="preserve">jsou </w:t>
      </w:r>
      <w:r>
        <w:t xml:space="preserve">označeny </w:t>
      </w:r>
      <w:r w:rsidR="0072584A">
        <w:t>všechny nadlimitní zakázky</w:t>
      </w:r>
      <w:r>
        <w:t>.</w:t>
      </w:r>
    </w:p>
    <w:p w14:paraId="252EFF58" w14:textId="144C269E" w:rsidR="00144CA9" w:rsidRPr="003C5C88" w:rsidRDefault="00436920" w:rsidP="00F756DF">
      <w:pPr>
        <w:pStyle w:val="Nadpis1"/>
        <w:rPr>
          <w:bCs/>
        </w:rPr>
      </w:pPr>
      <w:bookmarkStart w:id="81" w:name="_Toc113875196"/>
      <w:bookmarkEnd w:id="80"/>
      <w:r w:rsidRPr="003C5C88">
        <w:lastRenderedPageBreak/>
        <w:t>Potřebná dokumentace k</w:t>
      </w:r>
      <w:r w:rsidR="00594BD7" w:rsidRPr="003C5C88">
        <w:t> </w:t>
      </w:r>
      <w:r w:rsidRPr="003C5C88">
        <w:t>DNSH</w:t>
      </w:r>
      <w:bookmarkEnd w:id="81"/>
    </w:p>
    <w:p w14:paraId="2937FCD4" w14:textId="6CF73BD4" w:rsidR="00594BD7" w:rsidRPr="00B15840" w:rsidRDefault="003E518C" w:rsidP="00B15840">
      <w:pPr>
        <w:rPr>
          <w:bCs/>
          <w:lang w:eastAsia="cs-CZ"/>
        </w:rPr>
      </w:pPr>
      <w:bookmarkStart w:id="82" w:name="_Hlk112826150"/>
      <w:r w:rsidRPr="003E518C">
        <w:rPr>
          <w:lang w:eastAsia="cs-CZ"/>
        </w:rPr>
        <w:t xml:space="preserve">Vzhledem k povinnosti žadatele/příjemce naplňovat podmínky pravidla „do not </w:t>
      </w:r>
      <w:proofErr w:type="spellStart"/>
      <w:r w:rsidRPr="003E518C">
        <w:rPr>
          <w:lang w:eastAsia="cs-CZ"/>
        </w:rPr>
        <w:t>significant</w:t>
      </w:r>
      <w:proofErr w:type="spellEnd"/>
      <w:r w:rsidRPr="003E518C">
        <w:rPr>
          <w:lang w:eastAsia="cs-CZ"/>
        </w:rPr>
        <w:t xml:space="preserve"> </w:t>
      </w:r>
      <w:proofErr w:type="spellStart"/>
      <w:r w:rsidRPr="003E518C">
        <w:rPr>
          <w:lang w:eastAsia="cs-CZ"/>
        </w:rPr>
        <w:t>harm</w:t>
      </w:r>
      <w:proofErr w:type="spellEnd"/>
      <w:r w:rsidRPr="003E518C">
        <w:rPr>
          <w:lang w:eastAsia="cs-CZ"/>
        </w:rPr>
        <w:t>“, která je uvedena v kapitole 2 Obecných pravidel, resp. Příloze č. 03a Obecných pravidel je v následující tabulce uvedena periodicita a systém odevzdávání povinných příloh v rámci realizace projektu.</w:t>
      </w:r>
    </w:p>
    <w:tbl>
      <w:tblPr>
        <w:tblW w:w="9057" w:type="dxa"/>
        <w:tblLayout w:type="fixed"/>
        <w:tblLook w:val="06A0" w:firstRow="1" w:lastRow="0" w:firstColumn="1" w:lastColumn="0" w:noHBand="1" w:noVBand="1"/>
      </w:tblPr>
      <w:tblGrid>
        <w:gridCol w:w="1327"/>
        <w:gridCol w:w="3761"/>
        <w:gridCol w:w="2552"/>
        <w:gridCol w:w="1417"/>
      </w:tblGrid>
      <w:tr w:rsidR="00513595" w:rsidRPr="00F16E6A" w14:paraId="696C95DB" w14:textId="77777777" w:rsidTr="00DB454E">
        <w:tc>
          <w:tcPr>
            <w:tcW w:w="1327" w:type="dxa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bookmarkEnd w:id="82"/>
          <w:p w14:paraId="0BBE0D75" w14:textId="77777777" w:rsidR="00513595" w:rsidRPr="00F16E6A" w:rsidRDefault="00513595" w:rsidP="0025642C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sz w:val="20"/>
              </w:rPr>
              <w:t xml:space="preserve">Příloha </w:t>
            </w: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žádosti č.</w:t>
            </w:r>
          </w:p>
        </w:tc>
        <w:tc>
          <w:tcPr>
            <w:tcW w:w="3761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15170924" w14:textId="4CC99AF9" w:rsidR="00513595" w:rsidRPr="00F16E6A" w:rsidRDefault="00513595" w:rsidP="0025642C">
            <w:pPr>
              <w:jc w:val="center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Název </w:t>
            </w: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dokumentu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2D5F071" w14:textId="32D1DA7E" w:rsidR="00513595" w:rsidRPr="00F16E6A" w:rsidRDefault="00513595" w:rsidP="0025642C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Periodicita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FC66710" w14:textId="107EEBF9" w:rsidR="00513595" w:rsidRPr="00F16E6A" w:rsidRDefault="00513595" w:rsidP="0025642C">
            <w:pPr>
              <w:jc w:val="center"/>
              <w:rPr>
                <w:rFonts w:cs="Arial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Příloha</w:t>
            </w:r>
          </w:p>
        </w:tc>
      </w:tr>
      <w:tr w:rsidR="00513595" w:rsidRPr="00F16E6A" w14:paraId="1732431F" w14:textId="77777777" w:rsidTr="00DB454E">
        <w:trPr>
          <w:trHeight w:val="555"/>
        </w:trPr>
        <w:tc>
          <w:tcPr>
            <w:tcW w:w="1327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730C8887" w14:textId="77777777" w:rsidR="00513595" w:rsidRPr="00F16E6A" w:rsidRDefault="00513595" w:rsidP="0025642C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00F16E6A">
              <w:rPr>
                <w:rFonts w:eastAsia="Arial" w:cs="Arial"/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42DE9216" w14:textId="04A61B9F" w:rsidR="00513595" w:rsidRPr="00F16E6A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Energetický posudek</w:t>
            </w:r>
            <w:r w:rsidRPr="00F16E6A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701BC8AF" w14:textId="77777777" w:rsidR="00DF1FFF" w:rsidRPr="00DF1FFF" w:rsidRDefault="00DF1FFF" w:rsidP="00DF1FFF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 w:rsidRPr="00DF1FFF">
              <w:rPr>
                <w:rFonts w:eastAsia="Arial" w:cs="Arial"/>
                <w:sz w:val="20"/>
              </w:rPr>
              <w:t>1x (před zahájením stavby)</w:t>
            </w:r>
          </w:p>
          <w:p w14:paraId="4E960EB5" w14:textId="74EED02A" w:rsidR="00773AAA" w:rsidRPr="00F16E6A" w:rsidRDefault="00DF1FFF" w:rsidP="00DF1FFF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 w:rsidRPr="00DF1FFF">
              <w:rPr>
                <w:rFonts w:eastAsia="Arial" w:cs="Arial"/>
                <w:sz w:val="20"/>
              </w:rPr>
              <w:t>U změn dokončených staveb 1x pro stav před a po realizaci stavby (před zahájením stavby)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6F973752" w14:textId="5E15A09F" w:rsidR="00513595" w:rsidRPr="00F16E6A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proofErr w:type="spellStart"/>
            <w:r>
              <w:rPr>
                <w:rFonts w:eastAsia="Arial" w:cs="Arial"/>
                <w:sz w:val="20"/>
              </w:rPr>
              <w:t>ZoR</w:t>
            </w:r>
            <w:proofErr w:type="spellEnd"/>
          </w:p>
        </w:tc>
      </w:tr>
      <w:tr w:rsidR="00513595" w:rsidRPr="00F16E6A" w14:paraId="19CA2BFD" w14:textId="77777777" w:rsidTr="00DB454E">
        <w:trPr>
          <w:trHeight w:val="555"/>
        </w:trPr>
        <w:tc>
          <w:tcPr>
            <w:tcW w:w="13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7E45B953" w14:textId="664F0CD8" w:rsidR="00513595" w:rsidRPr="00F16E6A" w:rsidRDefault="00513595" w:rsidP="0025642C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53E3A6C7" w14:textId="7C40FC4A" w:rsidR="00513595" w:rsidRPr="00F16E6A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Průkaz energetické náročnosti budovy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18DE496F" w14:textId="77777777" w:rsidR="00DF1FFF" w:rsidRPr="00DF1FFF" w:rsidRDefault="00DF1FFF" w:rsidP="00DF1FFF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 w:rsidRPr="00DF1FFF">
              <w:rPr>
                <w:rFonts w:eastAsia="Arial" w:cs="Arial"/>
                <w:sz w:val="20"/>
              </w:rPr>
              <w:t>1x (před zahájením stavby)</w:t>
            </w:r>
          </w:p>
          <w:p w14:paraId="566424C7" w14:textId="22B3F986" w:rsidR="00513595" w:rsidRPr="00F16E6A" w:rsidRDefault="00DF1FFF" w:rsidP="00DF1FFF">
            <w:pPr>
              <w:spacing w:line="240" w:lineRule="auto"/>
              <w:jc w:val="left"/>
              <w:rPr>
                <w:rFonts w:eastAsia="Arial" w:cs="Arial"/>
                <w:i/>
                <w:iCs/>
                <w:sz w:val="20"/>
              </w:rPr>
            </w:pPr>
            <w:r w:rsidRPr="00DF1FFF">
              <w:rPr>
                <w:rFonts w:eastAsia="Arial" w:cs="Arial"/>
                <w:sz w:val="20"/>
              </w:rPr>
              <w:t>U změn dokončených staveb 1x pro stav před a po realizaci stavby (před zahájením stavby)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5F82036C" w14:textId="1BCCE383" w:rsidR="00513595" w:rsidRPr="00F16E6A" w:rsidRDefault="00513595" w:rsidP="00F22396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F16E6A">
              <w:rPr>
                <w:rFonts w:eastAsia="Arial" w:cs="Arial"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eastAsia="Arial" w:cs="Arial"/>
                <w:sz w:val="20"/>
              </w:rPr>
              <w:t>ZoR</w:t>
            </w:r>
            <w:proofErr w:type="spellEnd"/>
          </w:p>
        </w:tc>
      </w:tr>
      <w:tr w:rsidR="00513595" w:rsidRPr="00F16E6A" w14:paraId="59EC2265" w14:textId="77777777" w:rsidTr="00DB454E">
        <w:trPr>
          <w:trHeight w:val="555"/>
        </w:trPr>
        <w:tc>
          <w:tcPr>
            <w:tcW w:w="13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2BC0E32E" w14:textId="378DF931" w:rsidR="00513595" w:rsidRDefault="00513595" w:rsidP="0025642C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21D836AD" w14:textId="19B8B981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Technické listy produktů nebo certifikát EU </w:t>
            </w:r>
            <w:proofErr w:type="spellStart"/>
            <w:r>
              <w:rPr>
                <w:rFonts w:eastAsia="Arial" w:cs="Arial"/>
                <w:sz w:val="20"/>
              </w:rPr>
              <w:t>Water</w:t>
            </w:r>
            <w:proofErr w:type="spellEnd"/>
            <w:r>
              <w:rPr>
                <w:rFonts w:eastAsia="Arial" w:cs="Arial"/>
                <w:sz w:val="20"/>
              </w:rPr>
              <w:t xml:space="preserve"> label 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7EB651F3" w14:textId="47D64312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1x (po ukončení stavby)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3372E5F1" w14:textId="1E40E35F" w:rsidR="00513595" w:rsidRPr="00F16E6A" w:rsidRDefault="00513595" w:rsidP="00F22396">
            <w:pPr>
              <w:spacing w:line="240" w:lineRule="auto"/>
              <w:jc w:val="left"/>
              <w:rPr>
                <w:rFonts w:eastAsia="Arial" w:cs="Arial"/>
                <w:i/>
                <w:iCs/>
                <w:sz w:val="20"/>
              </w:rPr>
            </w:pPr>
            <w:proofErr w:type="spellStart"/>
            <w:r>
              <w:rPr>
                <w:rFonts w:eastAsia="Arial" w:cs="Arial"/>
                <w:sz w:val="20"/>
              </w:rPr>
              <w:t>ZoR</w:t>
            </w:r>
            <w:proofErr w:type="spellEnd"/>
          </w:p>
        </w:tc>
      </w:tr>
      <w:tr w:rsidR="00513595" w:rsidRPr="00F16E6A" w14:paraId="65058778" w14:textId="77777777" w:rsidTr="00DB454E">
        <w:trPr>
          <w:trHeight w:val="555"/>
        </w:trPr>
        <w:tc>
          <w:tcPr>
            <w:tcW w:w="13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42A9E111" w14:textId="5020A910" w:rsidR="00513595" w:rsidRDefault="00513595" w:rsidP="0025642C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4.</w:t>
            </w:r>
          </w:p>
        </w:tc>
        <w:tc>
          <w:tcPr>
            <w:tcW w:w="37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0A2C2DA9" w14:textId="258F1604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Vyplněný reportovací list, který prokazuje implementaci zásady DNSH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5BE04FC2" w14:textId="19FE42F7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1x (po ukončení stavby)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4760BB7D" w14:textId="3A5F71A1" w:rsidR="00513595" w:rsidRPr="00F16E6A" w:rsidRDefault="00513595" w:rsidP="00F22396">
            <w:pPr>
              <w:spacing w:line="240" w:lineRule="auto"/>
              <w:jc w:val="left"/>
              <w:rPr>
                <w:rFonts w:eastAsia="Arial" w:cs="Arial"/>
                <w:i/>
                <w:iCs/>
                <w:sz w:val="20"/>
              </w:rPr>
            </w:pPr>
            <w:proofErr w:type="spellStart"/>
            <w:r>
              <w:rPr>
                <w:rFonts w:eastAsia="Arial" w:cs="Arial"/>
                <w:sz w:val="20"/>
              </w:rPr>
              <w:t>ZoR</w:t>
            </w:r>
            <w:proofErr w:type="spellEnd"/>
          </w:p>
        </w:tc>
      </w:tr>
      <w:tr w:rsidR="00513595" w:rsidRPr="00F16E6A" w14:paraId="6D01405E" w14:textId="77777777" w:rsidTr="00DB454E">
        <w:trPr>
          <w:trHeight w:val="555"/>
        </w:trPr>
        <w:tc>
          <w:tcPr>
            <w:tcW w:w="13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3D43A13B" w14:textId="3AEE05F0" w:rsidR="00513595" w:rsidRDefault="00513595" w:rsidP="0025642C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5.</w:t>
            </w:r>
          </w:p>
        </w:tc>
        <w:tc>
          <w:tcPr>
            <w:tcW w:w="37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668D3923" w14:textId="37935209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Zpráva dodavatele o splnění požadavku recyklace min. 70</w:t>
            </w:r>
            <w:r w:rsidR="00E243AD">
              <w:rPr>
                <w:rFonts w:eastAsia="Arial" w:cs="Arial"/>
                <w:sz w:val="20"/>
              </w:rPr>
              <w:t> </w:t>
            </w:r>
            <w:r>
              <w:rPr>
                <w:rFonts w:eastAsia="Arial" w:cs="Arial"/>
                <w:sz w:val="20"/>
              </w:rPr>
              <w:t>% stavebních a</w:t>
            </w:r>
            <w:r w:rsidR="00E243AD">
              <w:rPr>
                <w:rFonts w:eastAsia="Arial" w:cs="Arial"/>
                <w:sz w:val="20"/>
              </w:rPr>
              <w:t> </w:t>
            </w:r>
            <w:r>
              <w:rPr>
                <w:rFonts w:eastAsia="Arial" w:cs="Arial"/>
                <w:sz w:val="20"/>
              </w:rPr>
              <w:t>demoličních odpadů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52D5D259" w14:textId="4A5BBB52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1x (po ukončení stavby)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6FF389FA" w14:textId="7A96F737" w:rsidR="00513595" w:rsidRPr="00F16E6A" w:rsidRDefault="00513595" w:rsidP="00F22396">
            <w:pPr>
              <w:spacing w:line="240" w:lineRule="auto"/>
              <w:jc w:val="left"/>
              <w:rPr>
                <w:rFonts w:eastAsia="Arial" w:cs="Arial"/>
                <w:i/>
                <w:iCs/>
                <w:sz w:val="20"/>
              </w:rPr>
            </w:pPr>
            <w:proofErr w:type="spellStart"/>
            <w:r>
              <w:rPr>
                <w:rFonts w:eastAsia="Arial" w:cs="Arial"/>
                <w:sz w:val="20"/>
              </w:rPr>
              <w:t>ZoR</w:t>
            </w:r>
            <w:proofErr w:type="spellEnd"/>
          </w:p>
        </w:tc>
      </w:tr>
      <w:tr w:rsidR="00513595" w:rsidRPr="00F16E6A" w14:paraId="0FB567A5" w14:textId="77777777" w:rsidTr="00DB454E">
        <w:trPr>
          <w:trHeight w:val="555"/>
        </w:trPr>
        <w:tc>
          <w:tcPr>
            <w:tcW w:w="13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7E6E6" w:themeFill="background2"/>
          </w:tcPr>
          <w:p w14:paraId="6BACD953" w14:textId="2256674B" w:rsidR="00513595" w:rsidRDefault="00513595" w:rsidP="0025642C">
            <w:pPr>
              <w:spacing w:line="276" w:lineRule="auto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20"/>
              </w:rPr>
              <w:t>6.</w:t>
            </w:r>
          </w:p>
        </w:tc>
        <w:tc>
          <w:tcPr>
            <w:tcW w:w="37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611A3F35" w14:textId="29D4D254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Doklady o převzetí odpadu k ekologické likvidaci nebo potvrzení certifikované formy, která má oprávnění nakládat s odpadem dle norem s uvedením hmotnosti převzatého odpadu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</w:tcPr>
          <w:p w14:paraId="46F7D069" w14:textId="3C2E1E78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1x (po ukončení stavby)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</w:tcPr>
          <w:p w14:paraId="2C032529" w14:textId="716DE0C7" w:rsidR="00513595" w:rsidRDefault="00513595" w:rsidP="00F22396">
            <w:pPr>
              <w:spacing w:line="240" w:lineRule="auto"/>
              <w:jc w:val="left"/>
              <w:rPr>
                <w:rFonts w:eastAsia="Arial" w:cs="Arial"/>
                <w:sz w:val="20"/>
              </w:rPr>
            </w:pPr>
            <w:proofErr w:type="spellStart"/>
            <w:r>
              <w:rPr>
                <w:rFonts w:eastAsia="Arial" w:cs="Arial"/>
                <w:sz w:val="20"/>
              </w:rPr>
              <w:t>ZoR</w:t>
            </w:r>
            <w:proofErr w:type="spellEnd"/>
          </w:p>
        </w:tc>
      </w:tr>
    </w:tbl>
    <w:p w14:paraId="5D61598B" w14:textId="1EF863D3" w:rsidR="004C1E45" w:rsidRPr="003C5C88" w:rsidRDefault="002B1B15" w:rsidP="00F756DF">
      <w:pPr>
        <w:pStyle w:val="Nadpis1"/>
      </w:pPr>
      <w:hyperlink w:anchor="_Toc523148941">
        <w:bookmarkStart w:id="83" w:name="_Toc110241053"/>
        <w:bookmarkStart w:id="84" w:name="_Toc113875197"/>
        <w:r w:rsidR="74DE5E4B" w:rsidRPr="003C5C88">
          <w:t>Seznam příloh Specifických pravidel</w:t>
        </w:r>
        <w:bookmarkEnd w:id="83"/>
        <w:bookmarkEnd w:id="84"/>
      </w:hyperlink>
    </w:p>
    <w:p w14:paraId="4CF94148" w14:textId="77777777" w:rsidR="00EB5CE9" w:rsidRDefault="00EB5CE9" w:rsidP="00EB5CE9">
      <w:pPr>
        <w:ind w:left="57"/>
      </w:pPr>
      <w:r>
        <w:t xml:space="preserve">1. </w:t>
      </w:r>
      <w:r w:rsidR="00A76C65">
        <w:t>Přehled změn Specifických pravidel</w:t>
      </w:r>
    </w:p>
    <w:p w14:paraId="6CD7EA15" w14:textId="77777777" w:rsidR="00EB5CE9" w:rsidRDefault="00EB5CE9" w:rsidP="00EB5CE9">
      <w:pPr>
        <w:ind w:left="57"/>
      </w:pPr>
      <w:r>
        <w:t xml:space="preserve">2. </w:t>
      </w:r>
      <w:r w:rsidR="00E3409E" w:rsidRPr="00FB06D8">
        <w:t>Podklad pro hodnocení projektu</w:t>
      </w:r>
      <w:bookmarkStart w:id="85" w:name="_Hlk110256624"/>
    </w:p>
    <w:p w14:paraId="650DE3BC" w14:textId="3B0A40D2" w:rsidR="00D40B92" w:rsidRPr="00FB06D8" w:rsidRDefault="00EB5CE9" w:rsidP="00EB5CE9">
      <w:pPr>
        <w:ind w:left="57"/>
      </w:pPr>
      <w:r>
        <w:t xml:space="preserve">3. </w:t>
      </w:r>
      <w:r w:rsidR="00D40B92">
        <w:t xml:space="preserve">Stanovení </w:t>
      </w:r>
      <w:r w:rsidR="00D40B92" w:rsidRPr="009B0D2C">
        <w:t>povinně vykazovaných indikátorů</w:t>
      </w:r>
    </w:p>
    <w:bookmarkEnd w:id="85"/>
    <w:p w14:paraId="7A7A90E1" w14:textId="03475128" w:rsidR="004C1E45" w:rsidRPr="00C73AF1" w:rsidRDefault="004C1E45" w:rsidP="00DB223A">
      <w:pPr>
        <w:pStyle w:val="Odstavecseseznamem"/>
        <w:rPr>
          <w:rFonts w:asciiTheme="minorHAnsi" w:hAnsiTheme="minorHAnsi" w:cstheme="minorHAnsi"/>
        </w:rPr>
      </w:pPr>
    </w:p>
    <w:sectPr w:rsidR="004C1E45" w:rsidRPr="00C73AF1" w:rsidSect="00CA3912">
      <w:footerReference w:type="default" r:id="rId15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4751" w14:textId="77777777" w:rsidR="001F1A7B" w:rsidRDefault="001F1A7B">
      <w:r>
        <w:separator/>
      </w:r>
    </w:p>
    <w:p w14:paraId="3AA2FC0D" w14:textId="77777777" w:rsidR="00B31AFE" w:rsidRDefault="00B31AFE"/>
  </w:endnote>
  <w:endnote w:type="continuationSeparator" w:id="0">
    <w:p w14:paraId="623E5B84" w14:textId="77777777" w:rsidR="001F1A7B" w:rsidRDefault="001F1A7B">
      <w:r>
        <w:continuationSeparator/>
      </w:r>
    </w:p>
    <w:p w14:paraId="1A51D2C6" w14:textId="77777777" w:rsidR="00B31AFE" w:rsidRDefault="00B31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C7A7" w14:textId="2A3A6BAA" w:rsidR="00DD0F7A" w:rsidRDefault="00DD0F7A" w:rsidP="00D802E1">
    <w:pPr>
      <w:pStyle w:val="Zpat"/>
      <w:jc w:val="center"/>
    </w:pPr>
  </w:p>
  <w:p w14:paraId="107E44C4" w14:textId="77777777" w:rsidR="00DD0F7A" w:rsidRDefault="00DD0F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AAC6" w14:textId="1678E9FC" w:rsidR="00DD0F7A" w:rsidRDefault="00DD0F7A">
    <w:pPr>
      <w:pStyle w:val="Zpat"/>
      <w:jc w:val="right"/>
    </w:pPr>
  </w:p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5C3872" w:rsidRPr="00455A95" w14:paraId="738B4237" w14:textId="77777777" w:rsidTr="005C3872">
      <w:tc>
        <w:tcPr>
          <w:tcW w:w="1985" w:type="dxa"/>
        </w:tcPr>
        <w:p w14:paraId="062AC379" w14:textId="5CC5C9D5" w:rsidR="005C3872" w:rsidRDefault="005C3872" w:rsidP="005C3872">
          <w:pPr>
            <w:pStyle w:val="Zpat"/>
          </w:pPr>
          <w:r>
            <w:t>Výzva č. 2</w:t>
          </w:r>
        </w:p>
      </w:tc>
      <w:tc>
        <w:tcPr>
          <w:tcW w:w="2410" w:type="dxa"/>
        </w:tcPr>
        <w:p w14:paraId="3199B9FF" w14:textId="79C2063B" w:rsidR="005C3872" w:rsidRPr="00F07173" w:rsidRDefault="005C3872" w:rsidP="00175AC3">
          <w:pPr>
            <w:pStyle w:val="Zpat"/>
            <w:jc w:val="left"/>
          </w:pPr>
          <w:r w:rsidRPr="00F07173">
            <w:t>Verze 1.0</w:t>
          </w:r>
        </w:p>
      </w:tc>
      <w:tc>
        <w:tcPr>
          <w:tcW w:w="2404" w:type="dxa"/>
        </w:tcPr>
        <w:p w14:paraId="771119F7" w14:textId="1B18784B" w:rsidR="005C3872" w:rsidRPr="00F07173" w:rsidRDefault="005C3872" w:rsidP="00175AC3">
          <w:pPr>
            <w:pStyle w:val="Zpat"/>
            <w:jc w:val="left"/>
          </w:pPr>
          <w:r w:rsidRPr="00F07173">
            <w:t xml:space="preserve">Platnost od </w:t>
          </w:r>
          <w:r w:rsidR="00530C14">
            <w:t>13. 10</w:t>
          </w:r>
          <w:r w:rsidRPr="00F07173">
            <w:t>. 2022</w:t>
          </w:r>
        </w:p>
      </w:tc>
      <w:tc>
        <w:tcPr>
          <w:tcW w:w="2268" w:type="dxa"/>
        </w:tcPr>
        <w:p w14:paraId="69797505" w14:textId="1D62A636" w:rsidR="005C3872" w:rsidRPr="00F07173" w:rsidRDefault="005C3872" w:rsidP="00175AC3">
          <w:pPr>
            <w:pStyle w:val="Zpat"/>
            <w:jc w:val="right"/>
          </w:pPr>
          <w:r w:rsidRPr="00F07173">
            <w:t xml:space="preserve">Stránka </w:t>
          </w:r>
          <w:r w:rsidRPr="00F07173">
            <w:rPr>
              <w:sz w:val="24"/>
              <w:szCs w:val="24"/>
            </w:rPr>
            <w:fldChar w:fldCharType="begin"/>
          </w:r>
          <w:r w:rsidRPr="00F07173">
            <w:instrText>PAGE</w:instrText>
          </w:r>
          <w:r w:rsidRPr="00F07173">
            <w:rPr>
              <w:sz w:val="24"/>
              <w:szCs w:val="24"/>
            </w:rPr>
            <w:fldChar w:fldCharType="separate"/>
          </w:r>
          <w:r w:rsidRPr="00F07173">
            <w:rPr>
              <w:sz w:val="24"/>
              <w:szCs w:val="24"/>
            </w:rPr>
            <w:t>2</w:t>
          </w:r>
          <w:r w:rsidRPr="00F07173">
            <w:rPr>
              <w:sz w:val="24"/>
              <w:szCs w:val="24"/>
            </w:rPr>
            <w:fldChar w:fldCharType="end"/>
          </w:r>
          <w:r w:rsidRPr="00F07173">
            <w:t xml:space="preserve"> z </w:t>
          </w:r>
          <w:r w:rsidRPr="00F07173">
            <w:rPr>
              <w:sz w:val="24"/>
              <w:szCs w:val="24"/>
            </w:rPr>
            <w:fldChar w:fldCharType="begin"/>
          </w:r>
          <w:r w:rsidRPr="00F07173">
            <w:instrText>NUMPAGES</w:instrText>
          </w:r>
          <w:r w:rsidRPr="00F07173">
            <w:rPr>
              <w:sz w:val="24"/>
              <w:szCs w:val="24"/>
            </w:rPr>
            <w:fldChar w:fldCharType="separate"/>
          </w:r>
          <w:r w:rsidRPr="00F07173">
            <w:rPr>
              <w:sz w:val="24"/>
              <w:szCs w:val="24"/>
            </w:rPr>
            <w:t>23</w:t>
          </w:r>
          <w:r w:rsidRPr="00F07173">
            <w:rPr>
              <w:sz w:val="24"/>
              <w:szCs w:val="24"/>
            </w:rPr>
            <w:fldChar w:fldCharType="end"/>
          </w:r>
        </w:p>
      </w:tc>
    </w:tr>
  </w:tbl>
  <w:p w14:paraId="0FD4ECE0" w14:textId="77777777" w:rsidR="00DD0F7A" w:rsidRDefault="00DD0F7A" w:rsidP="00455A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8AB3" w14:textId="1DF405CF" w:rsidR="00DD0F7A" w:rsidRPr="00534DEF" w:rsidRDefault="00DD0F7A">
    <w:pPr>
      <w:pStyle w:val="Zpat"/>
      <w:jc w:val="right"/>
      <w:rPr>
        <w:sz w:val="6"/>
        <w:szCs w:val="6"/>
      </w:rPr>
    </w:pPr>
  </w:p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455A95" w:rsidRPr="000B0137" w14:paraId="5D692A6F" w14:textId="77777777" w:rsidTr="000B0137">
      <w:tc>
        <w:tcPr>
          <w:tcW w:w="1985" w:type="dxa"/>
        </w:tcPr>
        <w:p w14:paraId="2F240E39" w14:textId="77777777" w:rsidR="00455A95" w:rsidRDefault="00455A95" w:rsidP="00455A95">
          <w:pPr>
            <w:pStyle w:val="Zpat"/>
          </w:pPr>
          <w:r>
            <w:t>Výzva č. 2</w:t>
          </w:r>
        </w:p>
      </w:tc>
      <w:tc>
        <w:tcPr>
          <w:tcW w:w="2410" w:type="dxa"/>
        </w:tcPr>
        <w:p w14:paraId="15427275" w14:textId="77777777" w:rsidR="00455A95" w:rsidRDefault="00455A95" w:rsidP="00455A95">
          <w:pPr>
            <w:pStyle w:val="Zpat"/>
            <w:jc w:val="left"/>
          </w:pPr>
          <w:r>
            <w:t>Verze 1.0</w:t>
          </w:r>
        </w:p>
      </w:tc>
      <w:tc>
        <w:tcPr>
          <w:tcW w:w="2404" w:type="dxa"/>
        </w:tcPr>
        <w:p w14:paraId="312DAC80" w14:textId="7B3AF735" w:rsidR="00455A95" w:rsidRDefault="00455A95" w:rsidP="00455A95">
          <w:pPr>
            <w:pStyle w:val="Zpat"/>
            <w:jc w:val="left"/>
          </w:pPr>
          <w:r w:rsidRPr="00F07173">
            <w:t xml:space="preserve">Platnost od </w:t>
          </w:r>
          <w:r w:rsidR="002B1B15">
            <w:t>13. 10</w:t>
          </w:r>
          <w:r w:rsidRPr="00F07173">
            <w:t>. 2022</w:t>
          </w:r>
        </w:p>
      </w:tc>
      <w:tc>
        <w:tcPr>
          <w:tcW w:w="2268" w:type="dxa"/>
        </w:tcPr>
        <w:p w14:paraId="403F749B" w14:textId="77777777" w:rsidR="00455A95" w:rsidRPr="00455A95" w:rsidRDefault="00455A95" w:rsidP="00455A95">
          <w:pPr>
            <w:pStyle w:val="Zpat"/>
            <w:jc w:val="right"/>
          </w:pPr>
          <w:r w:rsidRPr="00455A95">
            <w:t xml:space="preserve">Stránka </w:t>
          </w:r>
          <w:r w:rsidRPr="000B0137">
            <w:rPr>
              <w:sz w:val="24"/>
              <w:szCs w:val="24"/>
            </w:rPr>
            <w:fldChar w:fldCharType="begin"/>
          </w:r>
          <w:r w:rsidRPr="000B0137">
            <w:instrText>PAGE</w:instrText>
          </w:r>
          <w:r w:rsidRPr="000B0137">
            <w:rPr>
              <w:sz w:val="24"/>
              <w:szCs w:val="24"/>
            </w:rPr>
            <w:fldChar w:fldCharType="separate"/>
          </w:r>
          <w:r w:rsidRPr="000B0137">
            <w:rPr>
              <w:sz w:val="24"/>
              <w:szCs w:val="24"/>
            </w:rPr>
            <w:t>2</w:t>
          </w:r>
          <w:r w:rsidRPr="000B0137">
            <w:rPr>
              <w:sz w:val="24"/>
              <w:szCs w:val="24"/>
            </w:rPr>
            <w:fldChar w:fldCharType="end"/>
          </w:r>
          <w:r w:rsidRPr="00455A95">
            <w:t xml:space="preserve"> z </w:t>
          </w:r>
          <w:r w:rsidRPr="000B0137">
            <w:rPr>
              <w:sz w:val="24"/>
              <w:szCs w:val="24"/>
            </w:rPr>
            <w:fldChar w:fldCharType="begin"/>
          </w:r>
          <w:r w:rsidRPr="000B0137">
            <w:instrText>NUMPAGES</w:instrText>
          </w:r>
          <w:r w:rsidRPr="000B0137">
            <w:rPr>
              <w:sz w:val="24"/>
              <w:szCs w:val="24"/>
            </w:rPr>
            <w:fldChar w:fldCharType="separate"/>
          </w:r>
          <w:r w:rsidRPr="000B0137">
            <w:rPr>
              <w:sz w:val="24"/>
              <w:szCs w:val="24"/>
            </w:rPr>
            <w:t>23</w:t>
          </w:r>
          <w:r w:rsidRPr="000B0137">
            <w:rPr>
              <w:sz w:val="24"/>
              <w:szCs w:val="24"/>
            </w:rPr>
            <w:fldChar w:fldCharType="end"/>
          </w:r>
        </w:p>
      </w:tc>
    </w:tr>
  </w:tbl>
  <w:p w14:paraId="7953396D" w14:textId="77777777" w:rsidR="00B31AFE" w:rsidRPr="00534DEF" w:rsidRDefault="00B31AFE" w:rsidP="00315492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4F2A" w14:textId="77777777" w:rsidR="001F1A7B" w:rsidRDefault="001F1A7B">
      <w:r>
        <w:separator/>
      </w:r>
    </w:p>
    <w:p w14:paraId="0865D0CF" w14:textId="77777777" w:rsidR="00B31AFE" w:rsidRDefault="00B31AFE"/>
  </w:footnote>
  <w:footnote w:type="continuationSeparator" w:id="0">
    <w:p w14:paraId="6B996907" w14:textId="77777777" w:rsidR="001F1A7B" w:rsidRDefault="001F1A7B">
      <w:r>
        <w:continuationSeparator/>
      </w:r>
    </w:p>
    <w:p w14:paraId="29EDE567" w14:textId="77777777" w:rsidR="00B31AFE" w:rsidRDefault="00B31AFE"/>
  </w:footnote>
  <w:footnote w:id="1">
    <w:p w14:paraId="53DF0B6B" w14:textId="77777777" w:rsidR="00F539C4" w:rsidRPr="00175AC3" w:rsidRDefault="00F539C4" w:rsidP="00F539C4">
      <w:pPr>
        <w:pStyle w:val="Textpoznpodarou"/>
        <w:rPr>
          <w:sz w:val="20"/>
          <w:szCs w:val="20"/>
        </w:rPr>
      </w:pPr>
      <w:r w:rsidRPr="00175AC3">
        <w:rPr>
          <w:rStyle w:val="Znakapoznpodarou"/>
          <w:sz w:val="20"/>
          <w:szCs w:val="20"/>
        </w:rPr>
        <w:footnoteRef/>
      </w:r>
      <w:r w:rsidRPr="00175AC3">
        <w:rPr>
          <w:sz w:val="20"/>
          <w:szCs w:val="20"/>
        </w:rPr>
        <w:t xml:space="preserve"> U tohoto nezpůsobilého výdaje může být jako zdroj financování využit státní rozpočet.</w:t>
      </w:r>
    </w:p>
    <w:p w14:paraId="30DFB3D0" w14:textId="2EC5EF33" w:rsidR="00F539C4" w:rsidRDefault="00F539C4">
      <w:pPr>
        <w:pStyle w:val="Textpoznpodarou"/>
      </w:pPr>
    </w:p>
  </w:footnote>
  <w:footnote w:id="2">
    <w:p w14:paraId="70EC2230" w14:textId="26631DAA" w:rsidR="0023083A" w:rsidRDefault="0023083A">
      <w:pPr>
        <w:pStyle w:val="Textpoznpodarou"/>
      </w:pPr>
      <w:r>
        <w:rPr>
          <w:rStyle w:val="Znakapoznpodarou"/>
        </w:rPr>
        <w:footnoteRef/>
      </w:r>
      <w:r>
        <w:t xml:space="preserve"> V IS KP 2014+ je uvedený název Čestné prohlášení k Žádosti o podporu (</w:t>
      </w:r>
      <w:proofErr w:type="spellStart"/>
      <w:r>
        <w:t>MZd</w:t>
      </w:r>
      <w:proofErr w:type="spellEnd"/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CD0A" w14:textId="063AA6B2" w:rsidR="00DD0F7A" w:rsidRDefault="00DD0F7A" w:rsidP="00CA391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472"/>
    <w:multiLevelType w:val="hybridMultilevel"/>
    <w:tmpl w:val="8EE0C276"/>
    <w:lvl w:ilvl="0" w:tplc="74BAA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115"/>
    <w:multiLevelType w:val="multilevel"/>
    <w:tmpl w:val="3460A2A4"/>
    <w:lvl w:ilvl="0">
      <w:start w:val="1"/>
      <w:numFmt w:val="decimal"/>
      <w:pStyle w:val="Nadpis1"/>
      <w:lvlText w:val="%1."/>
      <w:lvlJc w:val="left"/>
      <w:pPr>
        <w:ind w:left="417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22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3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97" w:hanging="2160"/>
      </w:pPr>
      <w:rPr>
        <w:rFonts w:hint="default"/>
      </w:rPr>
    </w:lvl>
  </w:abstractNum>
  <w:abstractNum w:abstractNumId="2" w15:restartNumberingAfterBreak="0">
    <w:nsid w:val="12EF7F31"/>
    <w:multiLevelType w:val="hybridMultilevel"/>
    <w:tmpl w:val="94806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66D0"/>
    <w:multiLevelType w:val="hybridMultilevel"/>
    <w:tmpl w:val="28941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568D"/>
    <w:multiLevelType w:val="hybridMultilevel"/>
    <w:tmpl w:val="A6DA8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62AB"/>
    <w:multiLevelType w:val="hybridMultilevel"/>
    <w:tmpl w:val="28C8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D03"/>
    <w:multiLevelType w:val="hybridMultilevel"/>
    <w:tmpl w:val="54A2258A"/>
    <w:lvl w:ilvl="0" w:tplc="D924F056">
      <w:start w:val="1"/>
      <w:numFmt w:val="bullet"/>
      <w:lvlText w:val="−"/>
      <w:lvlJc w:val="left"/>
      <w:pPr>
        <w:ind w:left="89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0983AA9"/>
    <w:multiLevelType w:val="hybridMultilevel"/>
    <w:tmpl w:val="5BBA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1596"/>
    <w:multiLevelType w:val="multilevel"/>
    <w:tmpl w:val="8CA620F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5C4399C"/>
    <w:multiLevelType w:val="hybridMultilevel"/>
    <w:tmpl w:val="9198E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27FDF"/>
    <w:multiLevelType w:val="hybridMultilevel"/>
    <w:tmpl w:val="DDAC90E8"/>
    <w:lvl w:ilvl="0" w:tplc="8DAEAE8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955CB"/>
    <w:multiLevelType w:val="multilevel"/>
    <w:tmpl w:val="72A22748"/>
    <w:lvl w:ilvl="0">
      <w:start w:val="1"/>
      <w:numFmt w:val="decimal"/>
      <w:lvlText w:val="%1"/>
      <w:lvlJc w:val="left"/>
      <w:pPr>
        <w:ind w:left="567" w:hanging="283"/>
      </w:pPr>
    </w:lvl>
    <w:lvl w:ilvl="1">
      <w:start w:val="1"/>
      <w:numFmt w:val="decimal"/>
      <w:lvlText w:val="%1.%2"/>
      <w:lvlJc w:val="left"/>
      <w:pPr>
        <w:ind w:left="340" w:hanging="283"/>
      </w:pPr>
      <w:rPr>
        <w:b/>
        <w:bCs w:val="0"/>
        <w:i w:val="0"/>
        <w:iCs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</w:lvl>
    <w:lvl w:ilvl="3">
      <w:start w:val="1"/>
      <w:numFmt w:val="decimal"/>
      <w:pStyle w:val="Nadpis4"/>
      <w:lvlText w:val="%1.%2.%3.%4"/>
      <w:lvlJc w:val="left"/>
      <w:pPr>
        <w:ind w:left="-114" w:hanging="283"/>
      </w:pPr>
    </w:lvl>
    <w:lvl w:ilvl="4">
      <w:start w:val="1"/>
      <w:numFmt w:val="lowerLetter"/>
      <w:lvlText w:val="(%5)"/>
      <w:lvlJc w:val="left"/>
      <w:pPr>
        <w:ind w:left="-341" w:hanging="283"/>
      </w:pPr>
    </w:lvl>
    <w:lvl w:ilvl="5">
      <w:start w:val="1"/>
      <w:numFmt w:val="lowerRoman"/>
      <w:lvlText w:val="(%6)"/>
      <w:lvlJc w:val="left"/>
      <w:pPr>
        <w:ind w:left="-568" w:hanging="283"/>
      </w:pPr>
    </w:lvl>
    <w:lvl w:ilvl="6">
      <w:start w:val="1"/>
      <w:numFmt w:val="decimal"/>
      <w:lvlText w:val="%7."/>
      <w:lvlJc w:val="left"/>
      <w:pPr>
        <w:ind w:left="-795" w:hanging="283"/>
      </w:pPr>
    </w:lvl>
    <w:lvl w:ilvl="7">
      <w:start w:val="1"/>
      <w:numFmt w:val="lowerLetter"/>
      <w:lvlText w:val="%8."/>
      <w:lvlJc w:val="left"/>
      <w:pPr>
        <w:ind w:left="-1022" w:hanging="283"/>
      </w:pPr>
    </w:lvl>
    <w:lvl w:ilvl="8">
      <w:start w:val="1"/>
      <w:numFmt w:val="lowerRoman"/>
      <w:lvlText w:val="%9."/>
      <w:lvlJc w:val="left"/>
      <w:pPr>
        <w:ind w:left="-1249" w:hanging="283"/>
      </w:pPr>
    </w:lvl>
  </w:abstractNum>
  <w:abstractNum w:abstractNumId="12" w15:restartNumberingAfterBreak="0">
    <w:nsid w:val="697E50F4"/>
    <w:multiLevelType w:val="multilevel"/>
    <w:tmpl w:val="5EF42A8E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F756EEE"/>
    <w:multiLevelType w:val="hybridMultilevel"/>
    <w:tmpl w:val="FB52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CA3"/>
    <w:rsid w:val="00007259"/>
    <w:rsid w:val="000116A7"/>
    <w:rsid w:val="00017688"/>
    <w:rsid w:val="0002594F"/>
    <w:rsid w:val="00025D69"/>
    <w:rsid w:val="000325FD"/>
    <w:rsid w:val="00035987"/>
    <w:rsid w:val="00042762"/>
    <w:rsid w:val="00044AA1"/>
    <w:rsid w:val="00057596"/>
    <w:rsid w:val="000579F9"/>
    <w:rsid w:val="00061D58"/>
    <w:rsid w:val="00062F47"/>
    <w:rsid w:val="00066C41"/>
    <w:rsid w:val="0007111A"/>
    <w:rsid w:val="00071713"/>
    <w:rsid w:val="0007473F"/>
    <w:rsid w:val="00074819"/>
    <w:rsid w:val="00075369"/>
    <w:rsid w:val="00080069"/>
    <w:rsid w:val="00083206"/>
    <w:rsid w:val="00084624"/>
    <w:rsid w:val="00086C35"/>
    <w:rsid w:val="00090A39"/>
    <w:rsid w:val="000914DC"/>
    <w:rsid w:val="0009151C"/>
    <w:rsid w:val="00091E17"/>
    <w:rsid w:val="000933E9"/>
    <w:rsid w:val="00094F81"/>
    <w:rsid w:val="000A0210"/>
    <w:rsid w:val="000A02E0"/>
    <w:rsid w:val="000A0DC4"/>
    <w:rsid w:val="000A3011"/>
    <w:rsid w:val="000A32A3"/>
    <w:rsid w:val="000A32E7"/>
    <w:rsid w:val="000A52EE"/>
    <w:rsid w:val="000B2AD2"/>
    <w:rsid w:val="000B4F3D"/>
    <w:rsid w:val="000B646B"/>
    <w:rsid w:val="000B6E14"/>
    <w:rsid w:val="000C1D07"/>
    <w:rsid w:val="000C32D4"/>
    <w:rsid w:val="000D2C19"/>
    <w:rsid w:val="000D7DB4"/>
    <w:rsid w:val="000E07AF"/>
    <w:rsid w:val="000E4506"/>
    <w:rsid w:val="000E6EA7"/>
    <w:rsid w:val="000E71E7"/>
    <w:rsid w:val="000E7587"/>
    <w:rsid w:val="000F0C1E"/>
    <w:rsid w:val="000F16F7"/>
    <w:rsid w:val="000F1821"/>
    <w:rsid w:val="000F27A0"/>
    <w:rsid w:val="000F2EEB"/>
    <w:rsid w:val="000F42EB"/>
    <w:rsid w:val="000F67DD"/>
    <w:rsid w:val="00101B69"/>
    <w:rsid w:val="001037F4"/>
    <w:rsid w:val="00106A00"/>
    <w:rsid w:val="00106A15"/>
    <w:rsid w:val="00107E81"/>
    <w:rsid w:val="00113860"/>
    <w:rsid w:val="0011478E"/>
    <w:rsid w:val="0011552D"/>
    <w:rsid w:val="001164C0"/>
    <w:rsid w:val="00117AA5"/>
    <w:rsid w:val="00126EF2"/>
    <w:rsid w:val="00133BD7"/>
    <w:rsid w:val="001348FA"/>
    <w:rsid w:val="00134A88"/>
    <w:rsid w:val="001352AA"/>
    <w:rsid w:val="00136608"/>
    <w:rsid w:val="00137F80"/>
    <w:rsid w:val="00140380"/>
    <w:rsid w:val="00144317"/>
    <w:rsid w:val="00144CA9"/>
    <w:rsid w:val="00150A18"/>
    <w:rsid w:val="0015142D"/>
    <w:rsid w:val="00160F47"/>
    <w:rsid w:val="001610B8"/>
    <w:rsid w:val="001629D5"/>
    <w:rsid w:val="0016585D"/>
    <w:rsid w:val="00172A27"/>
    <w:rsid w:val="00175454"/>
    <w:rsid w:val="00175AC3"/>
    <w:rsid w:val="001764EE"/>
    <w:rsid w:val="00176790"/>
    <w:rsid w:val="00180A78"/>
    <w:rsid w:val="001838B5"/>
    <w:rsid w:val="00192279"/>
    <w:rsid w:val="00194BE5"/>
    <w:rsid w:val="00195CF8"/>
    <w:rsid w:val="00196159"/>
    <w:rsid w:val="001A0EAD"/>
    <w:rsid w:val="001A323C"/>
    <w:rsid w:val="001A6A30"/>
    <w:rsid w:val="001B0E99"/>
    <w:rsid w:val="001B1099"/>
    <w:rsid w:val="001B233E"/>
    <w:rsid w:val="001B2B57"/>
    <w:rsid w:val="001B358D"/>
    <w:rsid w:val="001B40A8"/>
    <w:rsid w:val="001B5B3F"/>
    <w:rsid w:val="001B5D89"/>
    <w:rsid w:val="001C64BE"/>
    <w:rsid w:val="001C7C1E"/>
    <w:rsid w:val="001D12B3"/>
    <w:rsid w:val="001D1985"/>
    <w:rsid w:val="001D1F00"/>
    <w:rsid w:val="001D5865"/>
    <w:rsid w:val="001E1278"/>
    <w:rsid w:val="001E1D4A"/>
    <w:rsid w:val="001E2194"/>
    <w:rsid w:val="001E4F56"/>
    <w:rsid w:val="001E65BE"/>
    <w:rsid w:val="001F1A7B"/>
    <w:rsid w:val="001F5F9A"/>
    <w:rsid w:val="001F6ED3"/>
    <w:rsid w:val="00202196"/>
    <w:rsid w:val="00202923"/>
    <w:rsid w:val="00211642"/>
    <w:rsid w:val="002120DA"/>
    <w:rsid w:val="00213D26"/>
    <w:rsid w:val="00215262"/>
    <w:rsid w:val="00215E6E"/>
    <w:rsid w:val="0022047A"/>
    <w:rsid w:val="00220C48"/>
    <w:rsid w:val="002211BD"/>
    <w:rsid w:val="00224B62"/>
    <w:rsid w:val="00225032"/>
    <w:rsid w:val="002253CE"/>
    <w:rsid w:val="00227CF1"/>
    <w:rsid w:val="0023083A"/>
    <w:rsid w:val="0023093E"/>
    <w:rsid w:val="002357A7"/>
    <w:rsid w:val="00241258"/>
    <w:rsid w:val="002454E3"/>
    <w:rsid w:val="00246892"/>
    <w:rsid w:val="00251B6D"/>
    <w:rsid w:val="00253E93"/>
    <w:rsid w:val="00254922"/>
    <w:rsid w:val="0025635E"/>
    <w:rsid w:val="002570AE"/>
    <w:rsid w:val="00264743"/>
    <w:rsid w:val="00265F35"/>
    <w:rsid w:val="00270072"/>
    <w:rsid w:val="002706C8"/>
    <w:rsid w:val="00272D16"/>
    <w:rsid w:val="002735C3"/>
    <w:rsid w:val="00276465"/>
    <w:rsid w:val="00287182"/>
    <w:rsid w:val="00287B4B"/>
    <w:rsid w:val="00290A4F"/>
    <w:rsid w:val="00295EB2"/>
    <w:rsid w:val="0029666A"/>
    <w:rsid w:val="002A2460"/>
    <w:rsid w:val="002A29D8"/>
    <w:rsid w:val="002A3F1C"/>
    <w:rsid w:val="002B1B15"/>
    <w:rsid w:val="002B5EB0"/>
    <w:rsid w:val="002C45DA"/>
    <w:rsid w:val="002D04E0"/>
    <w:rsid w:val="002D2FE0"/>
    <w:rsid w:val="002D3AD8"/>
    <w:rsid w:val="002D79D6"/>
    <w:rsid w:val="002E733D"/>
    <w:rsid w:val="002E7F59"/>
    <w:rsid w:val="002F0352"/>
    <w:rsid w:val="002F2676"/>
    <w:rsid w:val="003008AD"/>
    <w:rsid w:val="0030397A"/>
    <w:rsid w:val="00304A5F"/>
    <w:rsid w:val="00305DFA"/>
    <w:rsid w:val="00306EDE"/>
    <w:rsid w:val="0031344E"/>
    <w:rsid w:val="00314220"/>
    <w:rsid w:val="00314B83"/>
    <w:rsid w:val="00314D63"/>
    <w:rsid w:val="00315492"/>
    <w:rsid w:val="003155AC"/>
    <w:rsid w:val="0031640C"/>
    <w:rsid w:val="0032695B"/>
    <w:rsid w:val="00327982"/>
    <w:rsid w:val="003331D3"/>
    <w:rsid w:val="0033555A"/>
    <w:rsid w:val="00336939"/>
    <w:rsid w:val="00344684"/>
    <w:rsid w:val="00346299"/>
    <w:rsid w:val="00347A54"/>
    <w:rsid w:val="00350534"/>
    <w:rsid w:val="00356A13"/>
    <w:rsid w:val="00360B9B"/>
    <w:rsid w:val="003619DA"/>
    <w:rsid w:val="003633D7"/>
    <w:rsid w:val="0036477D"/>
    <w:rsid w:val="00366C85"/>
    <w:rsid w:val="00383F87"/>
    <w:rsid w:val="003866CB"/>
    <w:rsid w:val="003902A3"/>
    <w:rsid w:val="003950DF"/>
    <w:rsid w:val="003A0760"/>
    <w:rsid w:val="003A1590"/>
    <w:rsid w:val="003A352B"/>
    <w:rsid w:val="003A5CDB"/>
    <w:rsid w:val="003A6B17"/>
    <w:rsid w:val="003B06F7"/>
    <w:rsid w:val="003B55E0"/>
    <w:rsid w:val="003B60A2"/>
    <w:rsid w:val="003B7385"/>
    <w:rsid w:val="003C07C8"/>
    <w:rsid w:val="003C1AAD"/>
    <w:rsid w:val="003C21A4"/>
    <w:rsid w:val="003C2B8C"/>
    <w:rsid w:val="003C3481"/>
    <w:rsid w:val="003C5C88"/>
    <w:rsid w:val="003C7F04"/>
    <w:rsid w:val="003D1991"/>
    <w:rsid w:val="003D3451"/>
    <w:rsid w:val="003D7664"/>
    <w:rsid w:val="003E161F"/>
    <w:rsid w:val="003E3535"/>
    <w:rsid w:val="003E518C"/>
    <w:rsid w:val="003E6718"/>
    <w:rsid w:val="003F1E1A"/>
    <w:rsid w:val="003F299F"/>
    <w:rsid w:val="003F48FE"/>
    <w:rsid w:val="003F52CA"/>
    <w:rsid w:val="003F589A"/>
    <w:rsid w:val="003F5F49"/>
    <w:rsid w:val="0040092F"/>
    <w:rsid w:val="00403D7F"/>
    <w:rsid w:val="0040422F"/>
    <w:rsid w:val="004064D5"/>
    <w:rsid w:val="0041033C"/>
    <w:rsid w:val="004128F6"/>
    <w:rsid w:val="00416309"/>
    <w:rsid w:val="00420432"/>
    <w:rsid w:val="0042704F"/>
    <w:rsid w:val="00432780"/>
    <w:rsid w:val="00436920"/>
    <w:rsid w:val="004401A4"/>
    <w:rsid w:val="00442820"/>
    <w:rsid w:val="00444BF1"/>
    <w:rsid w:val="00446097"/>
    <w:rsid w:val="00446DD3"/>
    <w:rsid w:val="00447987"/>
    <w:rsid w:val="004505C3"/>
    <w:rsid w:val="00452CC8"/>
    <w:rsid w:val="0045363B"/>
    <w:rsid w:val="00455839"/>
    <w:rsid w:val="00455A95"/>
    <w:rsid w:val="0046086B"/>
    <w:rsid w:val="00466FF8"/>
    <w:rsid w:val="00467A33"/>
    <w:rsid w:val="00471064"/>
    <w:rsid w:val="00471EEB"/>
    <w:rsid w:val="0047356D"/>
    <w:rsid w:val="00473DF8"/>
    <w:rsid w:val="00474B12"/>
    <w:rsid w:val="0047682E"/>
    <w:rsid w:val="00477DB1"/>
    <w:rsid w:val="00477E53"/>
    <w:rsid w:val="00484639"/>
    <w:rsid w:val="00485C90"/>
    <w:rsid w:val="00487875"/>
    <w:rsid w:val="004919E5"/>
    <w:rsid w:val="00495EAB"/>
    <w:rsid w:val="004A0A55"/>
    <w:rsid w:val="004A1217"/>
    <w:rsid w:val="004A1910"/>
    <w:rsid w:val="004A27CE"/>
    <w:rsid w:val="004A56AF"/>
    <w:rsid w:val="004A7C4E"/>
    <w:rsid w:val="004B0692"/>
    <w:rsid w:val="004B3A6F"/>
    <w:rsid w:val="004B51C4"/>
    <w:rsid w:val="004C1E45"/>
    <w:rsid w:val="004C7239"/>
    <w:rsid w:val="004D24D3"/>
    <w:rsid w:val="004D2D11"/>
    <w:rsid w:val="004D3D95"/>
    <w:rsid w:val="004D67F9"/>
    <w:rsid w:val="004D7D8F"/>
    <w:rsid w:val="004E15BB"/>
    <w:rsid w:val="004E1DC9"/>
    <w:rsid w:val="004E3F9F"/>
    <w:rsid w:val="004E41B7"/>
    <w:rsid w:val="004E64B9"/>
    <w:rsid w:val="004E657C"/>
    <w:rsid w:val="004F1D27"/>
    <w:rsid w:val="004F1D6A"/>
    <w:rsid w:val="004F2E1B"/>
    <w:rsid w:val="004F447A"/>
    <w:rsid w:val="0050008C"/>
    <w:rsid w:val="0050084A"/>
    <w:rsid w:val="0050408E"/>
    <w:rsid w:val="00505C1D"/>
    <w:rsid w:val="005076C7"/>
    <w:rsid w:val="00512ADA"/>
    <w:rsid w:val="0051344A"/>
    <w:rsid w:val="00513595"/>
    <w:rsid w:val="00514F2D"/>
    <w:rsid w:val="005158A7"/>
    <w:rsid w:val="00523FE6"/>
    <w:rsid w:val="00524B89"/>
    <w:rsid w:val="005250F3"/>
    <w:rsid w:val="005264BC"/>
    <w:rsid w:val="00530C14"/>
    <w:rsid w:val="005327A3"/>
    <w:rsid w:val="005344E8"/>
    <w:rsid w:val="005346DB"/>
    <w:rsid w:val="00534DEF"/>
    <w:rsid w:val="00535FF3"/>
    <w:rsid w:val="0053629C"/>
    <w:rsid w:val="00536FA0"/>
    <w:rsid w:val="00541595"/>
    <w:rsid w:val="0054398E"/>
    <w:rsid w:val="00543FA3"/>
    <w:rsid w:val="005449F7"/>
    <w:rsid w:val="00546014"/>
    <w:rsid w:val="00546DDE"/>
    <w:rsid w:val="005501C4"/>
    <w:rsid w:val="00550FE0"/>
    <w:rsid w:val="0055265C"/>
    <w:rsid w:val="00552771"/>
    <w:rsid w:val="00554757"/>
    <w:rsid w:val="0055799E"/>
    <w:rsid w:val="00561EBD"/>
    <w:rsid w:val="00564819"/>
    <w:rsid w:val="00564FA1"/>
    <w:rsid w:val="0057050D"/>
    <w:rsid w:val="00570644"/>
    <w:rsid w:val="005716F2"/>
    <w:rsid w:val="00572114"/>
    <w:rsid w:val="00572E04"/>
    <w:rsid w:val="00574D81"/>
    <w:rsid w:val="0057528D"/>
    <w:rsid w:val="00575649"/>
    <w:rsid w:val="0057653F"/>
    <w:rsid w:val="0057670F"/>
    <w:rsid w:val="00577630"/>
    <w:rsid w:val="00580616"/>
    <w:rsid w:val="00581802"/>
    <w:rsid w:val="005852A5"/>
    <w:rsid w:val="00586B4A"/>
    <w:rsid w:val="00587BFA"/>
    <w:rsid w:val="00590F63"/>
    <w:rsid w:val="00592EB8"/>
    <w:rsid w:val="005939CA"/>
    <w:rsid w:val="0059409E"/>
    <w:rsid w:val="00594BD7"/>
    <w:rsid w:val="005A0C48"/>
    <w:rsid w:val="005A0EDA"/>
    <w:rsid w:val="005A1268"/>
    <w:rsid w:val="005A1F5A"/>
    <w:rsid w:val="005A2FFD"/>
    <w:rsid w:val="005A3310"/>
    <w:rsid w:val="005A450F"/>
    <w:rsid w:val="005B1F56"/>
    <w:rsid w:val="005B4D65"/>
    <w:rsid w:val="005B5244"/>
    <w:rsid w:val="005B7058"/>
    <w:rsid w:val="005C0C65"/>
    <w:rsid w:val="005C1DE1"/>
    <w:rsid w:val="005C3872"/>
    <w:rsid w:val="005C58A6"/>
    <w:rsid w:val="005C74BF"/>
    <w:rsid w:val="005D18D8"/>
    <w:rsid w:val="005D1C5E"/>
    <w:rsid w:val="005D2222"/>
    <w:rsid w:val="005D3190"/>
    <w:rsid w:val="005D6DF1"/>
    <w:rsid w:val="005D6E96"/>
    <w:rsid w:val="005E061F"/>
    <w:rsid w:val="005E173A"/>
    <w:rsid w:val="005E26AB"/>
    <w:rsid w:val="005E547F"/>
    <w:rsid w:val="005E58A8"/>
    <w:rsid w:val="005F299C"/>
    <w:rsid w:val="005F76D4"/>
    <w:rsid w:val="00602EEF"/>
    <w:rsid w:val="00613606"/>
    <w:rsid w:val="006171DA"/>
    <w:rsid w:val="00621111"/>
    <w:rsid w:val="006218EA"/>
    <w:rsid w:val="006300F8"/>
    <w:rsid w:val="00630D38"/>
    <w:rsid w:val="00630E17"/>
    <w:rsid w:val="00631BBC"/>
    <w:rsid w:val="00632045"/>
    <w:rsid w:val="00634BD8"/>
    <w:rsid w:val="00636218"/>
    <w:rsid w:val="0063728D"/>
    <w:rsid w:val="00640618"/>
    <w:rsid w:val="006417DF"/>
    <w:rsid w:val="006429C7"/>
    <w:rsid w:val="0064320E"/>
    <w:rsid w:val="006460CF"/>
    <w:rsid w:val="00650F37"/>
    <w:rsid w:val="006511CB"/>
    <w:rsid w:val="006532B8"/>
    <w:rsid w:val="00654C04"/>
    <w:rsid w:val="00654D03"/>
    <w:rsid w:val="00656D9B"/>
    <w:rsid w:val="00657AA5"/>
    <w:rsid w:val="00660B01"/>
    <w:rsid w:val="0066150A"/>
    <w:rsid w:val="00662359"/>
    <w:rsid w:val="0066342D"/>
    <w:rsid w:val="0066592F"/>
    <w:rsid w:val="00667092"/>
    <w:rsid w:val="006821E3"/>
    <w:rsid w:val="006825B8"/>
    <w:rsid w:val="0068669F"/>
    <w:rsid w:val="00691221"/>
    <w:rsid w:val="00691333"/>
    <w:rsid w:val="006921EE"/>
    <w:rsid w:val="00692A9D"/>
    <w:rsid w:val="00692DEB"/>
    <w:rsid w:val="00695581"/>
    <w:rsid w:val="00695CFE"/>
    <w:rsid w:val="0069740B"/>
    <w:rsid w:val="00697A69"/>
    <w:rsid w:val="006A0288"/>
    <w:rsid w:val="006A1998"/>
    <w:rsid w:val="006A1B4D"/>
    <w:rsid w:val="006A42A1"/>
    <w:rsid w:val="006A4E49"/>
    <w:rsid w:val="006B1925"/>
    <w:rsid w:val="006B25B0"/>
    <w:rsid w:val="006B4E80"/>
    <w:rsid w:val="006B5848"/>
    <w:rsid w:val="006B6485"/>
    <w:rsid w:val="006C1809"/>
    <w:rsid w:val="006C4442"/>
    <w:rsid w:val="006C7AF0"/>
    <w:rsid w:val="006D1724"/>
    <w:rsid w:val="006D1ECE"/>
    <w:rsid w:val="006D2357"/>
    <w:rsid w:val="006D46EF"/>
    <w:rsid w:val="006D6C3F"/>
    <w:rsid w:val="006E41EB"/>
    <w:rsid w:val="006E738F"/>
    <w:rsid w:val="006F16C4"/>
    <w:rsid w:val="006F17FA"/>
    <w:rsid w:val="006F32B7"/>
    <w:rsid w:val="006F4CE8"/>
    <w:rsid w:val="006F6689"/>
    <w:rsid w:val="006F6757"/>
    <w:rsid w:val="007031C5"/>
    <w:rsid w:val="00703A09"/>
    <w:rsid w:val="0070739C"/>
    <w:rsid w:val="00711E97"/>
    <w:rsid w:val="00711F63"/>
    <w:rsid w:val="00712D29"/>
    <w:rsid w:val="0071449C"/>
    <w:rsid w:val="00715910"/>
    <w:rsid w:val="0072584A"/>
    <w:rsid w:val="007311E0"/>
    <w:rsid w:val="00732085"/>
    <w:rsid w:val="007333C7"/>
    <w:rsid w:val="00734382"/>
    <w:rsid w:val="007367AA"/>
    <w:rsid w:val="007369FB"/>
    <w:rsid w:val="00742208"/>
    <w:rsid w:val="00755C04"/>
    <w:rsid w:val="00755F7E"/>
    <w:rsid w:val="007622BB"/>
    <w:rsid w:val="00762CAE"/>
    <w:rsid w:val="00766757"/>
    <w:rsid w:val="00766B9D"/>
    <w:rsid w:val="00770365"/>
    <w:rsid w:val="0077183E"/>
    <w:rsid w:val="00773AAA"/>
    <w:rsid w:val="00780333"/>
    <w:rsid w:val="007811AC"/>
    <w:rsid w:val="00782918"/>
    <w:rsid w:val="00782DB7"/>
    <w:rsid w:val="007848ED"/>
    <w:rsid w:val="00785F66"/>
    <w:rsid w:val="0078743E"/>
    <w:rsid w:val="00790B42"/>
    <w:rsid w:val="0079185E"/>
    <w:rsid w:val="007A3F96"/>
    <w:rsid w:val="007A43DA"/>
    <w:rsid w:val="007A4A52"/>
    <w:rsid w:val="007A654A"/>
    <w:rsid w:val="007A7CA0"/>
    <w:rsid w:val="007B06F7"/>
    <w:rsid w:val="007B23DE"/>
    <w:rsid w:val="007B3869"/>
    <w:rsid w:val="007B3F1C"/>
    <w:rsid w:val="007B54B3"/>
    <w:rsid w:val="007B7EF9"/>
    <w:rsid w:val="007C1B8D"/>
    <w:rsid w:val="007C3853"/>
    <w:rsid w:val="007C4837"/>
    <w:rsid w:val="007C5C51"/>
    <w:rsid w:val="007D1C36"/>
    <w:rsid w:val="007E39AB"/>
    <w:rsid w:val="007E6031"/>
    <w:rsid w:val="007F1EE3"/>
    <w:rsid w:val="007F5532"/>
    <w:rsid w:val="008006F4"/>
    <w:rsid w:val="00801EFF"/>
    <w:rsid w:val="008060E3"/>
    <w:rsid w:val="0080782F"/>
    <w:rsid w:val="008153F7"/>
    <w:rsid w:val="0081601E"/>
    <w:rsid w:val="00817F25"/>
    <w:rsid w:val="008203AB"/>
    <w:rsid w:val="00823A19"/>
    <w:rsid w:val="00826193"/>
    <w:rsid w:val="00830EDA"/>
    <w:rsid w:val="008361CC"/>
    <w:rsid w:val="00840259"/>
    <w:rsid w:val="0084067C"/>
    <w:rsid w:val="008453EF"/>
    <w:rsid w:val="00845B4A"/>
    <w:rsid w:val="00845B9D"/>
    <w:rsid w:val="008504FB"/>
    <w:rsid w:val="0085114C"/>
    <w:rsid w:val="00852C2E"/>
    <w:rsid w:val="008564DC"/>
    <w:rsid w:val="008609C7"/>
    <w:rsid w:val="00863747"/>
    <w:rsid w:val="00866602"/>
    <w:rsid w:val="00867FF2"/>
    <w:rsid w:val="00871D61"/>
    <w:rsid w:val="008736D1"/>
    <w:rsid w:val="008833B2"/>
    <w:rsid w:val="00883876"/>
    <w:rsid w:val="008864F4"/>
    <w:rsid w:val="00886AC2"/>
    <w:rsid w:val="00891682"/>
    <w:rsid w:val="00892712"/>
    <w:rsid w:val="00893558"/>
    <w:rsid w:val="008936E5"/>
    <w:rsid w:val="00895494"/>
    <w:rsid w:val="008A0E55"/>
    <w:rsid w:val="008A124F"/>
    <w:rsid w:val="008A12FE"/>
    <w:rsid w:val="008A3AD8"/>
    <w:rsid w:val="008A4741"/>
    <w:rsid w:val="008B0338"/>
    <w:rsid w:val="008B2E77"/>
    <w:rsid w:val="008B32C5"/>
    <w:rsid w:val="008B3B36"/>
    <w:rsid w:val="008B4415"/>
    <w:rsid w:val="008B7A57"/>
    <w:rsid w:val="008C0B81"/>
    <w:rsid w:val="008C4228"/>
    <w:rsid w:val="008C4642"/>
    <w:rsid w:val="008C50D3"/>
    <w:rsid w:val="008C66B1"/>
    <w:rsid w:val="008D7BA6"/>
    <w:rsid w:val="008E16DB"/>
    <w:rsid w:val="008E32B5"/>
    <w:rsid w:val="008E3C49"/>
    <w:rsid w:val="008E4AEF"/>
    <w:rsid w:val="008E4F9F"/>
    <w:rsid w:val="008E5324"/>
    <w:rsid w:val="008E6C8D"/>
    <w:rsid w:val="008E7B80"/>
    <w:rsid w:val="008F2746"/>
    <w:rsid w:val="008F335C"/>
    <w:rsid w:val="008F496F"/>
    <w:rsid w:val="008F53D1"/>
    <w:rsid w:val="008F5A9C"/>
    <w:rsid w:val="008F767B"/>
    <w:rsid w:val="00905B1C"/>
    <w:rsid w:val="00906C07"/>
    <w:rsid w:val="00907EF0"/>
    <w:rsid w:val="00912EDE"/>
    <w:rsid w:val="00921255"/>
    <w:rsid w:val="00922F94"/>
    <w:rsid w:val="009232AB"/>
    <w:rsid w:val="00925913"/>
    <w:rsid w:val="00927FA4"/>
    <w:rsid w:val="00931527"/>
    <w:rsid w:val="00933C51"/>
    <w:rsid w:val="00934D79"/>
    <w:rsid w:val="009371E2"/>
    <w:rsid w:val="00937AA3"/>
    <w:rsid w:val="00940F39"/>
    <w:rsid w:val="00941265"/>
    <w:rsid w:val="00943D00"/>
    <w:rsid w:val="00945A44"/>
    <w:rsid w:val="00945C4A"/>
    <w:rsid w:val="00947466"/>
    <w:rsid w:val="00950AD4"/>
    <w:rsid w:val="00955950"/>
    <w:rsid w:val="00957B9F"/>
    <w:rsid w:val="00961D04"/>
    <w:rsid w:val="00962B67"/>
    <w:rsid w:val="009643AD"/>
    <w:rsid w:val="00964ED5"/>
    <w:rsid w:val="00966008"/>
    <w:rsid w:val="00970A4B"/>
    <w:rsid w:val="00971339"/>
    <w:rsid w:val="0097365F"/>
    <w:rsid w:val="009742A7"/>
    <w:rsid w:val="00974847"/>
    <w:rsid w:val="00976543"/>
    <w:rsid w:val="00976866"/>
    <w:rsid w:val="00977C14"/>
    <w:rsid w:val="00981CAF"/>
    <w:rsid w:val="00983A42"/>
    <w:rsid w:val="00983AED"/>
    <w:rsid w:val="00992FA8"/>
    <w:rsid w:val="00995A21"/>
    <w:rsid w:val="00995C4B"/>
    <w:rsid w:val="00996998"/>
    <w:rsid w:val="009A0DE5"/>
    <w:rsid w:val="009A3F59"/>
    <w:rsid w:val="009A57D0"/>
    <w:rsid w:val="009A5E42"/>
    <w:rsid w:val="009A676C"/>
    <w:rsid w:val="009B0D2C"/>
    <w:rsid w:val="009B53AB"/>
    <w:rsid w:val="009B62F4"/>
    <w:rsid w:val="009C02A1"/>
    <w:rsid w:val="009C2CB7"/>
    <w:rsid w:val="009C5809"/>
    <w:rsid w:val="009D2883"/>
    <w:rsid w:val="009D6980"/>
    <w:rsid w:val="009E3B0D"/>
    <w:rsid w:val="009E4E54"/>
    <w:rsid w:val="009E602C"/>
    <w:rsid w:val="009E6A2F"/>
    <w:rsid w:val="009F2DFC"/>
    <w:rsid w:val="009F310B"/>
    <w:rsid w:val="009F4C23"/>
    <w:rsid w:val="009F549E"/>
    <w:rsid w:val="00A00B5C"/>
    <w:rsid w:val="00A01222"/>
    <w:rsid w:val="00A0171B"/>
    <w:rsid w:val="00A035AE"/>
    <w:rsid w:val="00A051FB"/>
    <w:rsid w:val="00A05565"/>
    <w:rsid w:val="00A10D89"/>
    <w:rsid w:val="00A12FA0"/>
    <w:rsid w:val="00A1386C"/>
    <w:rsid w:val="00A151F4"/>
    <w:rsid w:val="00A1534E"/>
    <w:rsid w:val="00A20FDA"/>
    <w:rsid w:val="00A21031"/>
    <w:rsid w:val="00A21182"/>
    <w:rsid w:val="00A246AE"/>
    <w:rsid w:val="00A2610D"/>
    <w:rsid w:val="00A27557"/>
    <w:rsid w:val="00A27C39"/>
    <w:rsid w:val="00A31A19"/>
    <w:rsid w:val="00A332F7"/>
    <w:rsid w:val="00A33CCE"/>
    <w:rsid w:val="00A346DF"/>
    <w:rsid w:val="00A35307"/>
    <w:rsid w:val="00A3531F"/>
    <w:rsid w:val="00A366A0"/>
    <w:rsid w:val="00A442B3"/>
    <w:rsid w:val="00A45573"/>
    <w:rsid w:val="00A4640C"/>
    <w:rsid w:val="00A467F8"/>
    <w:rsid w:val="00A50621"/>
    <w:rsid w:val="00A51964"/>
    <w:rsid w:val="00A57F01"/>
    <w:rsid w:val="00A6250D"/>
    <w:rsid w:val="00A62814"/>
    <w:rsid w:val="00A62E1F"/>
    <w:rsid w:val="00A66977"/>
    <w:rsid w:val="00A7143B"/>
    <w:rsid w:val="00A71DE2"/>
    <w:rsid w:val="00A72B82"/>
    <w:rsid w:val="00A730DB"/>
    <w:rsid w:val="00A76C65"/>
    <w:rsid w:val="00A76C79"/>
    <w:rsid w:val="00A80C3C"/>
    <w:rsid w:val="00A8120A"/>
    <w:rsid w:val="00A8231C"/>
    <w:rsid w:val="00A831F3"/>
    <w:rsid w:val="00A83B91"/>
    <w:rsid w:val="00A83DBB"/>
    <w:rsid w:val="00A846B9"/>
    <w:rsid w:val="00A8750F"/>
    <w:rsid w:val="00A8797C"/>
    <w:rsid w:val="00A90CCC"/>
    <w:rsid w:val="00A91B09"/>
    <w:rsid w:val="00A92A62"/>
    <w:rsid w:val="00A93727"/>
    <w:rsid w:val="00A940FC"/>
    <w:rsid w:val="00A9670D"/>
    <w:rsid w:val="00AA020B"/>
    <w:rsid w:val="00AA1585"/>
    <w:rsid w:val="00AA2F2B"/>
    <w:rsid w:val="00AA34F7"/>
    <w:rsid w:val="00AA44E6"/>
    <w:rsid w:val="00AB10BD"/>
    <w:rsid w:val="00AB217F"/>
    <w:rsid w:val="00AB5198"/>
    <w:rsid w:val="00AB65B0"/>
    <w:rsid w:val="00AB6E0E"/>
    <w:rsid w:val="00AC10AC"/>
    <w:rsid w:val="00AC422E"/>
    <w:rsid w:val="00AC6182"/>
    <w:rsid w:val="00AD4BF9"/>
    <w:rsid w:val="00AD793E"/>
    <w:rsid w:val="00AE5C0C"/>
    <w:rsid w:val="00AE62C5"/>
    <w:rsid w:val="00AE7F35"/>
    <w:rsid w:val="00AF0F0B"/>
    <w:rsid w:val="00AF1EA2"/>
    <w:rsid w:val="00AF5783"/>
    <w:rsid w:val="00AF6630"/>
    <w:rsid w:val="00B03B8F"/>
    <w:rsid w:val="00B0478F"/>
    <w:rsid w:val="00B07765"/>
    <w:rsid w:val="00B13E9C"/>
    <w:rsid w:val="00B15840"/>
    <w:rsid w:val="00B210A5"/>
    <w:rsid w:val="00B210F5"/>
    <w:rsid w:val="00B217E1"/>
    <w:rsid w:val="00B31AFE"/>
    <w:rsid w:val="00B321FA"/>
    <w:rsid w:val="00B3317C"/>
    <w:rsid w:val="00B43136"/>
    <w:rsid w:val="00B44D84"/>
    <w:rsid w:val="00B531F8"/>
    <w:rsid w:val="00B54C21"/>
    <w:rsid w:val="00B557DB"/>
    <w:rsid w:val="00B602EC"/>
    <w:rsid w:val="00B60CBC"/>
    <w:rsid w:val="00B65BDF"/>
    <w:rsid w:val="00B6625C"/>
    <w:rsid w:val="00B66475"/>
    <w:rsid w:val="00B7227F"/>
    <w:rsid w:val="00B748DE"/>
    <w:rsid w:val="00B75A41"/>
    <w:rsid w:val="00B77CFA"/>
    <w:rsid w:val="00B80CF9"/>
    <w:rsid w:val="00B90249"/>
    <w:rsid w:val="00B94CC0"/>
    <w:rsid w:val="00B977B0"/>
    <w:rsid w:val="00BA08C3"/>
    <w:rsid w:val="00BA5214"/>
    <w:rsid w:val="00BA53BC"/>
    <w:rsid w:val="00BA5DE9"/>
    <w:rsid w:val="00BB0F34"/>
    <w:rsid w:val="00BB2A56"/>
    <w:rsid w:val="00BB2B44"/>
    <w:rsid w:val="00BB543B"/>
    <w:rsid w:val="00BC24F1"/>
    <w:rsid w:val="00BC3CE6"/>
    <w:rsid w:val="00BC7D0E"/>
    <w:rsid w:val="00BD30C9"/>
    <w:rsid w:val="00BD391C"/>
    <w:rsid w:val="00BD3E1C"/>
    <w:rsid w:val="00BD515E"/>
    <w:rsid w:val="00BE019B"/>
    <w:rsid w:val="00BE4916"/>
    <w:rsid w:val="00BE5ECA"/>
    <w:rsid w:val="00BE63FA"/>
    <w:rsid w:val="00BF0AF8"/>
    <w:rsid w:val="00BF4258"/>
    <w:rsid w:val="00BF5D85"/>
    <w:rsid w:val="00BF7E10"/>
    <w:rsid w:val="00C01642"/>
    <w:rsid w:val="00C03639"/>
    <w:rsid w:val="00C03BE1"/>
    <w:rsid w:val="00C07166"/>
    <w:rsid w:val="00C11A13"/>
    <w:rsid w:val="00C11B70"/>
    <w:rsid w:val="00C13331"/>
    <w:rsid w:val="00C14532"/>
    <w:rsid w:val="00C1527E"/>
    <w:rsid w:val="00C1797B"/>
    <w:rsid w:val="00C20062"/>
    <w:rsid w:val="00C23440"/>
    <w:rsid w:val="00C23904"/>
    <w:rsid w:val="00C264AA"/>
    <w:rsid w:val="00C32F08"/>
    <w:rsid w:val="00C34CE2"/>
    <w:rsid w:val="00C3548B"/>
    <w:rsid w:val="00C35A71"/>
    <w:rsid w:val="00C373E4"/>
    <w:rsid w:val="00C37BFA"/>
    <w:rsid w:val="00C404B0"/>
    <w:rsid w:val="00C41165"/>
    <w:rsid w:val="00C428FE"/>
    <w:rsid w:val="00C5014D"/>
    <w:rsid w:val="00C55B37"/>
    <w:rsid w:val="00C57113"/>
    <w:rsid w:val="00C611BE"/>
    <w:rsid w:val="00C62667"/>
    <w:rsid w:val="00C62A65"/>
    <w:rsid w:val="00C662C8"/>
    <w:rsid w:val="00C70734"/>
    <w:rsid w:val="00C70B48"/>
    <w:rsid w:val="00C71B77"/>
    <w:rsid w:val="00C72808"/>
    <w:rsid w:val="00C730BD"/>
    <w:rsid w:val="00C73AF1"/>
    <w:rsid w:val="00C7577A"/>
    <w:rsid w:val="00C761D2"/>
    <w:rsid w:val="00C7772C"/>
    <w:rsid w:val="00C8004A"/>
    <w:rsid w:val="00C873B2"/>
    <w:rsid w:val="00C9054F"/>
    <w:rsid w:val="00C92CFB"/>
    <w:rsid w:val="00CA1895"/>
    <w:rsid w:val="00CA3912"/>
    <w:rsid w:val="00CA69B4"/>
    <w:rsid w:val="00CB1541"/>
    <w:rsid w:val="00CB1BCF"/>
    <w:rsid w:val="00CB2516"/>
    <w:rsid w:val="00CB36EE"/>
    <w:rsid w:val="00CB44F1"/>
    <w:rsid w:val="00CB46DD"/>
    <w:rsid w:val="00CB52AA"/>
    <w:rsid w:val="00CB5CEA"/>
    <w:rsid w:val="00CB754E"/>
    <w:rsid w:val="00CC5561"/>
    <w:rsid w:val="00CD2286"/>
    <w:rsid w:val="00CD4633"/>
    <w:rsid w:val="00CE3916"/>
    <w:rsid w:val="00CE4AFE"/>
    <w:rsid w:val="00CE74B9"/>
    <w:rsid w:val="00CE7D55"/>
    <w:rsid w:val="00CF19CD"/>
    <w:rsid w:val="00CF48A2"/>
    <w:rsid w:val="00CF4B2B"/>
    <w:rsid w:val="00CF56BD"/>
    <w:rsid w:val="00D012B7"/>
    <w:rsid w:val="00D018EE"/>
    <w:rsid w:val="00D05296"/>
    <w:rsid w:val="00D10040"/>
    <w:rsid w:val="00D10A3B"/>
    <w:rsid w:val="00D13E41"/>
    <w:rsid w:val="00D14808"/>
    <w:rsid w:val="00D17335"/>
    <w:rsid w:val="00D27604"/>
    <w:rsid w:val="00D30345"/>
    <w:rsid w:val="00D30888"/>
    <w:rsid w:val="00D34B46"/>
    <w:rsid w:val="00D35E4F"/>
    <w:rsid w:val="00D37096"/>
    <w:rsid w:val="00D40B92"/>
    <w:rsid w:val="00D43D26"/>
    <w:rsid w:val="00D46480"/>
    <w:rsid w:val="00D46956"/>
    <w:rsid w:val="00D50651"/>
    <w:rsid w:val="00D5074B"/>
    <w:rsid w:val="00D52A38"/>
    <w:rsid w:val="00D55C83"/>
    <w:rsid w:val="00D61DEE"/>
    <w:rsid w:val="00D62BC7"/>
    <w:rsid w:val="00D634DA"/>
    <w:rsid w:val="00D673F5"/>
    <w:rsid w:val="00D7219B"/>
    <w:rsid w:val="00D727E2"/>
    <w:rsid w:val="00D74013"/>
    <w:rsid w:val="00D77BFE"/>
    <w:rsid w:val="00D802E1"/>
    <w:rsid w:val="00D845ED"/>
    <w:rsid w:val="00D8755C"/>
    <w:rsid w:val="00D92D93"/>
    <w:rsid w:val="00D938A3"/>
    <w:rsid w:val="00D971D1"/>
    <w:rsid w:val="00DA0329"/>
    <w:rsid w:val="00DA1714"/>
    <w:rsid w:val="00DA2C46"/>
    <w:rsid w:val="00DA3002"/>
    <w:rsid w:val="00DA3409"/>
    <w:rsid w:val="00DA4D64"/>
    <w:rsid w:val="00DA6593"/>
    <w:rsid w:val="00DA7D3D"/>
    <w:rsid w:val="00DB0A92"/>
    <w:rsid w:val="00DB0F8D"/>
    <w:rsid w:val="00DB223A"/>
    <w:rsid w:val="00DB454E"/>
    <w:rsid w:val="00DC2869"/>
    <w:rsid w:val="00DC5019"/>
    <w:rsid w:val="00DC6A46"/>
    <w:rsid w:val="00DC7339"/>
    <w:rsid w:val="00DD0F7A"/>
    <w:rsid w:val="00DD3318"/>
    <w:rsid w:val="00DD6BDF"/>
    <w:rsid w:val="00DE0313"/>
    <w:rsid w:val="00DE03D8"/>
    <w:rsid w:val="00DE6B12"/>
    <w:rsid w:val="00DF1FFF"/>
    <w:rsid w:val="00E01AB5"/>
    <w:rsid w:val="00E05C99"/>
    <w:rsid w:val="00E10D2B"/>
    <w:rsid w:val="00E10DBF"/>
    <w:rsid w:val="00E12B77"/>
    <w:rsid w:val="00E15971"/>
    <w:rsid w:val="00E21E3B"/>
    <w:rsid w:val="00E22082"/>
    <w:rsid w:val="00E243AD"/>
    <w:rsid w:val="00E3150F"/>
    <w:rsid w:val="00E32206"/>
    <w:rsid w:val="00E3409E"/>
    <w:rsid w:val="00E351A9"/>
    <w:rsid w:val="00E351B8"/>
    <w:rsid w:val="00E360B9"/>
    <w:rsid w:val="00E434BF"/>
    <w:rsid w:val="00E46996"/>
    <w:rsid w:val="00E501BD"/>
    <w:rsid w:val="00E5243F"/>
    <w:rsid w:val="00E54CD6"/>
    <w:rsid w:val="00E561FA"/>
    <w:rsid w:val="00E60E82"/>
    <w:rsid w:val="00E62296"/>
    <w:rsid w:val="00E63412"/>
    <w:rsid w:val="00E63DDD"/>
    <w:rsid w:val="00E66818"/>
    <w:rsid w:val="00E66AE0"/>
    <w:rsid w:val="00E71929"/>
    <w:rsid w:val="00E7222D"/>
    <w:rsid w:val="00E75FDB"/>
    <w:rsid w:val="00E75FF1"/>
    <w:rsid w:val="00E77B9C"/>
    <w:rsid w:val="00E80F27"/>
    <w:rsid w:val="00E83661"/>
    <w:rsid w:val="00E85C5D"/>
    <w:rsid w:val="00E8605A"/>
    <w:rsid w:val="00E86BE4"/>
    <w:rsid w:val="00E920C1"/>
    <w:rsid w:val="00E93BE6"/>
    <w:rsid w:val="00E95AC1"/>
    <w:rsid w:val="00E95E45"/>
    <w:rsid w:val="00E96600"/>
    <w:rsid w:val="00E96DC0"/>
    <w:rsid w:val="00E977E2"/>
    <w:rsid w:val="00EA00F0"/>
    <w:rsid w:val="00EA18FC"/>
    <w:rsid w:val="00EA308F"/>
    <w:rsid w:val="00EA4614"/>
    <w:rsid w:val="00EA50C2"/>
    <w:rsid w:val="00EA540F"/>
    <w:rsid w:val="00EA669A"/>
    <w:rsid w:val="00EB08A5"/>
    <w:rsid w:val="00EB0BA7"/>
    <w:rsid w:val="00EB0EEC"/>
    <w:rsid w:val="00EB2759"/>
    <w:rsid w:val="00EB2FCA"/>
    <w:rsid w:val="00EB4AE8"/>
    <w:rsid w:val="00EB5CE9"/>
    <w:rsid w:val="00EB6088"/>
    <w:rsid w:val="00EB790B"/>
    <w:rsid w:val="00EC1E6E"/>
    <w:rsid w:val="00EC4F05"/>
    <w:rsid w:val="00EC5439"/>
    <w:rsid w:val="00EC68DA"/>
    <w:rsid w:val="00EC7467"/>
    <w:rsid w:val="00ED09F4"/>
    <w:rsid w:val="00ED323D"/>
    <w:rsid w:val="00ED469B"/>
    <w:rsid w:val="00EE03AF"/>
    <w:rsid w:val="00EF1E8F"/>
    <w:rsid w:val="00EF43BD"/>
    <w:rsid w:val="00EF4C63"/>
    <w:rsid w:val="00EF6710"/>
    <w:rsid w:val="00F01031"/>
    <w:rsid w:val="00F03217"/>
    <w:rsid w:val="00F07173"/>
    <w:rsid w:val="00F07BA9"/>
    <w:rsid w:val="00F07FD6"/>
    <w:rsid w:val="00F12B5D"/>
    <w:rsid w:val="00F16E6A"/>
    <w:rsid w:val="00F2059A"/>
    <w:rsid w:val="00F2075F"/>
    <w:rsid w:val="00F21866"/>
    <w:rsid w:val="00F22396"/>
    <w:rsid w:val="00F279E4"/>
    <w:rsid w:val="00F27DCB"/>
    <w:rsid w:val="00F31ED0"/>
    <w:rsid w:val="00F3258C"/>
    <w:rsid w:val="00F327E9"/>
    <w:rsid w:val="00F3345D"/>
    <w:rsid w:val="00F350C5"/>
    <w:rsid w:val="00F416F2"/>
    <w:rsid w:val="00F4302C"/>
    <w:rsid w:val="00F44309"/>
    <w:rsid w:val="00F445C1"/>
    <w:rsid w:val="00F502AD"/>
    <w:rsid w:val="00F52C04"/>
    <w:rsid w:val="00F539C4"/>
    <w:rsid w:val="00F547BC"/>
    <w:rsid w:val="00F6012E"/>
    <w:rsid w:val="00F60B23"/>
    <w:rsid w:val="00F62DDB"/>
    <w:rsid w:val="00F6771F"/>
    <w:rsid w:val="00F719A1"/>
    <w:rsid w:val="00F722C7"/>
    <w:rsid w:val="00F73554"/>
    <w:rsid w:val="00F7398B"/>
    <w:rsid w:val="00F74AF4"/>
    <w:rsid w:val="00F756DF"/>
    <w:rsid w:val="00F76A6E"/>
    <w:rsid w:val="00F77F24"/>
    <w:rsid w:val="00F80882"/>
    <w:rsid w:val="00F860F0"/>
    <w:rsid w:val="00F8659E"/>
    <w:rsid w:val="00F92235"/>
    <w:rsid w:val="00F9367E"/>
    <w:rsid w:val="00F945DB"/>
    <w:rsid w:val="00F94EA1"/>
    <w:rsid w:val="00F951E7"/>
    <w:rsid w:val="00F95E21"/>
    <w:rsid w:val="00F97048"/>
    <w:rsid w:val="00FA0152"/>
    <w:rsid w:val="00FA0B23"/>
    <w:rsid w:val="00FA32C0"/>
    <w:rsid w:val="00FB06D8"/>
    <w:rsid w:val="00FB503A"/>
    <w:rsid w:val="00FB5DD8"/>
    <w:rsid w:val="00FB6549"/>
    <w:rsid w:val="00FC09B2"/>
    <w:rsid w:val="00FC1ACE"/>
    <w:rsid w:val="00FC2285"/>
    <w:rsid w:val="00FC3F17"/>
    <w:rsid w:val="00FC42B9"/>
    <w:rsid w:val="00FD06A4"/>
    <w:rsid w:val="00FD454E"/>
    <w:rsid w:val="00FD5D96"/>
    <w:rsid w:val="00FE0F7F"/>
    <w:rsid w:val="00FE287D"/>
    <w:rsid w:val="00FE500D"/>
    <w:rsid w:val="00FF1099"/>
    <w:rsid w:val="00FF1367"/>
    <w:rsid w:val="00FF22D4"/>
    <w:rsid w:val="00FF4453"/>
    <w:rsid w:val="013437C6"/>
    <w:rsid w:val="016BE525"/>
    <w:rsid w:val="017F1B61"/>
    <w:rsid w:val="038D1EBB"/>
    <w:rsid w:val="03A34824"/>
    <w:rsid w:val="03B01D73"/>
    <w:rsid w:val="03BD1344"/>
    <w:rsid w:val="03C344FA"/>
    <w:rsid w:val="04757595"/>
    <w:rsid w:val="04CA459A"/>
    <w:rsid w:val="04F64481"/>
    <w:rsid w:val="0544D7E6"/>
    <w:rsid w:val="05AB7B35"/>
    <w:rsid w:val="05E794EF"/>
    <w:rsid w:val="05FB2A4B"/>
    <w:rsid w:val="066C59BF"/>
    <w:rsid w:val="067783A3"/>
    <w:rsid w:val="06978FE3"/>
    <w:rsid w:val="075A1654"/>
    <w:rsid w:val="077C168C"/>
    <w:rsid w:val="078C61F9"/>
    <w:rsid w:val="078F4543"/>
    <w:rsid w:val="0801E65C"/>
    <w:rsid w:val="080D2CE6"/>
    <w:rsid w:val="0869C687"/>
    <w:rsid w:val="0910A43B"/>
    <w:rsid w:val="092B15A4"/>
    <w:rsid w:val="09970040"/>
    <w:rsid w:val="09A5A443"/>
    <w:rsid w:val="09A8FD47"/>
    <w:rsid w:val="09AF389F"/>
    <w:rsid w:val="09BB4383"/>
    <w:rsid w:val="09CF30A5"/>
    <w:rsid w:val="0A6D694B"/>
    <w:rsid w:val="0A903590"/>
    <w:rsid w:val="0AAFF79E"/>
    <w:rsid w:val="0AC7949E"/>
    <w:rsid w:val="0BBB2F58"/>
    <w:rsid w:val="0BE97A46"/>
    <w:rsid w:val="0BF8D8E5"/>
    <w:rsid w:val="0CDD826B"/>
    <w:rsid w:val="0D6B8710"/>
    <w:rsid w:val="0D7A2211"/>
    <w:rsid w:val="0D80FFA9"/>
    <w:rsid w:val="0DF894A6"/>
    <w:rsid w:val="0E032F7E"/>
    <w:rsid w:val="0E193657"/>
    <w:rsid w:val="0EA7F421"/>
    <w:rsid w:val="0FAD898A"/>
    <w:rsid w:val="0FEF79CB"/>
    <w:rsid w:val="1025681B"/>
    <w:rsid w:val="10486285"/>
    <w:rsid w:val="10ED31BD"/>
    <w:rsid w:val="11054F41"/>
    <w:rsid w:val="111228DC"/>
    <w:rsid w:val="1151E66B"/>
    <w:rsid w:val="11689B5F"/>
    <w:rsid w:val="11CB04A6"/>
    <w:rsid w:val="124625DD"/>
    <w:rsid w:val="1259D98D"/>
    <w:rsid w:val="12ADF93D"/>
    <w:rsid w:val="12E52A4C"/>
    <w:rsid w:val="13BF7724"/>
    <w:rsid w:val="142D74F2"/>
    <w:rsid w:val="14E26A0E"/>
    <w:rsid w:val="14ED4A25"/>
    <w:rsid w:val="1549117A"/>
    <w:rsid w:val="15CC71A2"/>
    <w:rsid w:val="15CEB8A4"/>
    <w:rsid w:val="15D8C064"/>
    <w:rsid w:val="15E5AE39"/>
    <w:rsid w:val="163BDFFF"/>
    <w:rsid w:val="168C773D"/>
    <w:rsid w:val="16FF8500"/>
    <w:rsid w:val="172C4E38"/>
    <w:rsid w:val="178C40B0"/>
    <w:rsid w:val="17A17FA3"/>
    <w:rsid w:val="17CA444C"/>
    <w:rsid w:val="17CBA746"/>
    <w:rsid w:val="18484248"/>
    <w:rsid w:val="1854194C"/>
    <w:rsid w:val="19241EA4"/>
    <w:rsid w:val="196C1E45"/>
    <w:rsid w:val="19813ACC"/>
    <w:rsid w:val="1A23A838"/>
    <w:rsid w:val="1AF35CA1"/>
    <w:rsid w:val="1B1D1328"/>
    <w:rsid w:val="1B436537"/>
    <w:rsid w:val="1B454EE0"/>
    <w:rsid w:val="1C6D4108"/>
    <w:rsid w:val="1C7604A5"/>
    <w:rsid w:val="1D0FACC7"/>
    <w:rsid w:val="1D7A54CC"/>
    <w:rsid w:val="1D89BE47"/>
    <w:rsid w:val="1D916510"/>
    <w:rsid w:val="1DC0A22C"/>
    <w:rsid w:val="1DC942E0"/>
    <w:rsid w:val="1E0F71D3"/>
    <w:rsid w:val="1E10B824"/>
    <w:rsid w:val="1F1D3307"/>
    <w:rsid w:val="20805372"/>
    <w:rsid w:val="20A35110"/>
    <w:rsid w:val="2118168A"/>
    <w:rsid w:val="214975C8"/>
    <w:rsid w:val="21BD0868"/>
    <w:rsid w:val="21D0B681"/>
    <w:rsid w:val="21F0AD1F"/>
    <w:rsid w:val="224FE541"/>
    <w:rsid w:val="22BC594E"/>
    <w:rsid w:val="22E54629"/>
    <w:rsid w:val="23C734D0"/>
    <w:rsid w:val="23F07A4C"/>
    <w:rsid w:val="2481168A"/>
    <w:rsid w:val="24978DB6"/>
    <w:rsid w:val="25516E6E"/>
    <w:rsid w:val="2556A5AE"/>
    <w:rsid w:val="25672BF7"/>
    <w:rsid w:val="25832F32"/>
    <w:rsid w:val="258D7944"/>
    <w:rsid w:val="260E819F"/>
    <w:rsid w:val="272949A5"/>
    <w:rsid w:val="27369459"/>
    <w:rsid w:val="27D1DFA9"/>
    <w:rsid w:val="288E1837"/>
    <w:rsid w:val="28D264BA"/>
    <w:rsid w:val="295487AD"/>
    <w:rsid w:val="299003BC"/>
    <w:rsid w:val="2A472DBE"/>
    <w:rsid w:val="2AF0580E"/>
    <w:rsid w:val="2B0719DF"/>
    <w:rsid w:val="2B542654"/>
    <w:rsid w:val="2CB763DE"/>
    <w:rsid w:val="2CC932D3"/>
    <w:rsid w:val="2D28AA39"/>
    <w:rsid w:val="2D304369"/>
    <w:rsid w:val="2D47DECA"/>
    <w:rsid w:val="2D6C0BA0"/>
    <w:rsid w:val="2E27F8D0"/>
    <w:rsid w:val="2E5DE1E3"/>
    <w:rsid w:val="2F7F3196"/>
    <w:rsid w:val="2F7FF790"/>
    <w:rsid w:val="2FB23146"/>
    <w:rsid w:val="30019FCA"/>
    <w:rsid w:val="307E7010"/>
    <w:rsid w:val="3096E086"/>
    <w:rsid w:val="31140D3C"/>
    <w:rsid w:val="318D1B48"/>
    <w:rsid w:val="3339408C"/>
    <w:rsid w:val="34397A5C"/>
    <w:rsid w:val="344DF500"/>
    <w:rsid w:val="3462BF86"/>
    <w:rsid w:val="3464EA95"/>
    <w:rsid w:val="34901C60"/>
    <w:rsid w:val="34C64B09"/>
    <w:rsid w:val="34F1458E"/>
    <w:rsid w:val="35847500"/>
    <w:rsid w:val="35C0E65A"/>
    <w:rsid w:val="35D54ABD"/>
    <w:rsid w:val="36002C22"/>
    <w:rsid w:val="36446EBB"/>
    <w:rsid w:val="36CEF0EA"/>
    <w:rsid w:val="36E2FC07"/>
    <w:rsid w:val="37711B1E"/>
    <w:rsid w:val="37BF454E"/>
    <w:rsid w:val="380CB1AF"/>
    <w:rsid w:val="384A5B3C"/>
    <w:rsid w:val="38BE89F7"/>
    <w:rsid w:val="38E32B56"/>
    <w:rsid w:val="3950AD03"/>
    <w:rsid w:val="395853BE"/>
    <w:rsid w:val="39860E2F"/>
    <w:rsid w:val="39C6015C"/>
    <w:rsid w:val="3AA46B9E"/>
    <w:rsid w:val="3ADEEE2F"/>
    <w:rsid w:val="3C674A49"/>
    <w:rsid w:val="3D1DCC5F"/>
    <w:rsid w:val="3D235B18"/>
    <w:rsid w:val="3D25A5A6"/>
    <w:rsid w:val="3E554242"/>
    <w:rsid w:val="3E55F587"/>
    <w:rsid w:val="3E7BF333"/>
    <w:rsid w:val="3EBE0A31"/>
    <w:rsid w:val="3EFA168A"/>
    <w:rsid w:val="3FC64EF1"/>
    <w:rsid w:val="40138926"/>
    <w:rsid w:val="406F71D0"/>
    <w:rsid w:val="40D17080"/>
    <w:rsid w:val="420A6E18"/>
    <w:rsid w:val="421DF3F9"/>
    <w:rsid w:val="422506EB"/>
    <w:rsid w:val="42428644"/>
    <w:rsid w:val="42533A06"/>
    <w:rsid w:val="42D56BEC"/>
    <w:rsid w:val="4493A3E7"/>
    <w:rsid w:val="4542E2F3"/>
    <w:rsid w:val="45442713"/>
    <w:rsid w:val="4562A501"/>
    <w:rsid w:val="4587F8B4"/>
    <w:rsid w:val="46FC418F"/>
    <w:rsid w:val="46FE7562"/>
    <w:rsid w:val="47B5A142"/>
    <w:rsid w:val="47C7881E"/>
    <w:rsid w:val="484D751B"/>
    <w:rsid w:val="48AD6922"/>
    <w:rsid w:val="48C32F96"/>
    <w:rsid w:val="49551E4B"/>
    <w:rsid w:val="49930200"/>
    <w:rsid w:val="49BC77E4"/>
    <w:rsid w:val="49CBD723"/>
    <w:rsid w:val="49D0EE0F"/>
    <w:rsid w:val="4A179836"/>
    <w:rsid w:val="4A4D048B"/>
    <w:rsid w:val="4A5B69D7"/>
    <w:rsid w:val="4B893134"/>
    <w:rsid w:val="4BABADE2"/>
    <w:rsid w:val="4C1EAA02"/>
    <w:rsid w:val="4C4206A2"/>
    <w:rsid w:val="4C96E049"/>
    <w:rsid w:val="4CE73BA0"/>
    <w:rsid w:val="4DB807F8"/>
    <w:rsid w:val="4DD0E132"/>
    <w:rsid w:val="4EF2F6DF"/>
    <w:rsid w:val="4F3FE3FB"/>
    <w:rsid w:val="4FCE810B"/>
    <w:rsid w:val="4FF34829"/>
    <w:rsid w:val="505E632C"/>
    <w:rsid w:val="507F1F05"/>
    <w:rsid w:val="50ED31EF"/>
    <w:rsid w:val="51B9A8F1"/>
    <w:rsid w:val="527E54A9"/>
    <w:rsid w:val="53632184"/>
    <w:rsid w:val="53D6CC07"/>
    <w:rsid w:val="53E154F2"/>
    <w:rsid w:val="53EFC384"/>
    <w:rsid w:val="541A250A"/>
    <w:rsid w:val="544022B6"/>
    <w:rsid w:val="545F0E5E"/>
    <w:rsid w:val="54A1F22E"/>
    <w:rsid w:val="54B96FA7"/>
    <w:rsid w:val="54C6B94C"/>
    <w:rsid w:val="555251C9"/>
    <w:rsid w:val="55A60A04"/>
    <w:rsid w:val="563EC55B"/>
    <w:rsid w:val="5672345D"/>
    <w:rsid w:val="56A0CC9E"/>
    <w:rsid w:val="56ED4FEB"/>
    <w:rsid w:val="57125F36"/>
    <w:rsid w:val="57589C36"/>
    <w:rsid w:val="576E5709"/>
    <w:rsid w:val="57D0B5D4"/>
    <w:rsid w:val="57E15764"/>
    <w:rsid w:val="58551F9C"/>
    <w:rsid w:val="591393D9"/>
    <w:rsid w:val="598A429F"/>
    <w:rsid w:val="5A1AD767"/>
    <w:rsid w:val="5A460D8B"/>
    <w:rsid w:val="5A7D70B5"/>
    <w:rsid w:val="5AAF643A"/>
    <w:rsid w:val="5B0CEAA3"/>
    <w:rsid w:val="5B261300"/>
    <w:rsid w:val="5C3B7CA0"/>
    <w:rsid w:val="5C3CCABA"/>
    <w:rsid w:val="5C6D645C"/>
    <w:rsid w:val="5C7EBAFB"/>
    <w:rsid w:val="5CA8BB04"/>
    <w:rsid w:val="5CB4F199"/>
    <w:rsid w:val="5CB8A2D4"/>
    <w:rsid w:val="5D92571D"/>
    <w:rsid w:val="5D97E9EA"/>
    <w:rsid w:val="5D9CC47C"/>
    <w:rsid w:val="5E547335"/>
    <w:rsid w:val="5F2933F4"/>
    <w:rsid w:val="5F2B448D"/>
    <w:rsid w:val="5F2E277E"/>
    <w:rsid w:val="5F3C9767"/>
    <w:rsid w:val="5FEC925B"/>
    <w:rsid w:val="60431AA6"/>
    <w:rsid w:val="60577716"/>
    <w:rsid w:val="606A65C4"/>
    <w:rsid w:val="60B40B04"/>
    <w:rsid w:val="60B51E2F"/>
    <w:rsid w:val="60E7F331"/>
    <w:rsid w:val="615D6AB9"/>
    <w:rsid w:val="617ADBEB"/>
    <w:rsid w:val="617C2C27"/>
    <w:rsid w:val="619A3601"/>
    <w:rsid w:val="624363FE"/>
    <w:rsid w:val="625365C7"/>
    <w:rsid w:val="62B20EC2"/>
    <w:rsid w:val="62F8FBFE"/>
    <w:rsid w:val="630DC8BE"/>
    <w:rsid w:val="630DF4C8"/>
    <w:rsid w:val="63A1069E"/>
    <w:rsid w:val="63BA04FD"/>
    <w:rsid w:val="63D107E1"/>
    <w:rsid w:val="640E0EB7"/>
    <w:rsid w:val="64186FE7"/>
    <w:rsid w:val="64494B93"/>
    <w:rsid w:val="647128F2"/>
    <w:rsid w:val="649F0E2D"/>
    <w:rsid w:val="64FAF803"/>
    <w:rsid w:val="6531094F"/>
    <w:rsid w:val="66080443"/>
    <w:rsid w:val="6633C120"/>
    <w:rsid w:val="664B093D"/>
    <w:rsid w:val="66B472FB"/>
    <w:rsid w:val="66FA3E37"/>
    <w:rsid w:val="683F5266"/>
    <w:rsid w:val="685C77D0"/>
    <w:rsid w:val="68CF1A8F"/>
    <w:rsid w:val="68D95871"/>
    <w:rsid w:val="698C7CBF"/>
    <w:rsid w:val="6A355C27"/>
    <w:rsid w:val="6A641EDB"/>
    <w:rsid w:val="6AA15BBA"/>
    <w:rsid w:val="6AAE0423"/>
    <w:rsid w:val="6AB026F9"/>
    <w:rsid w:val="6AF861E3"/>
    <w:rsid w:val="6B040DE3"/>
    <w:rsid w:val="6B7B7F7A"/>
    <w:rsid w:val="6BFFEF3C"/>
    <w:rsid w:val="6CDE54AA"/>
    <w:rsid w:val="6CF456AF"/>
    <w:rsid w:val="6D477018"/>
    <w:rsid w:val="6DEF1653"/>
    <w:rsid w:val="6E553053"/>
    <w:rsid w:val="6E629CB5"/>
    <w:rsid w:val="6F5E59F2"/>
    <w:rsid w:val="6FB7B9D1"/>
    <w:rsid w:val="70339310"/>
    <w:rsid w:val="70888C44"/>
    <w:rsid w:val="7109C6A2"/>
    <w:rsid w:val="71575818"/>
    <w:rsid w:val="7195A96A"/>
    <w:rsid w:val="71E96672"/>
    <w:rsid w:val="72245CA5"/>
    <w:rsid w:val="722A50EF"/>
    <w:rsid w:val="7259FAD0"/>
    <w:rsid w:val="725CD478"/>
    <w:rsid w:val="72F32879"/>
    <w:rsid w:val="73360DD8"/>
    <w:rsid w:val="737D6FB5"/>
    <w:rsid w:val="74CD4A2C"/>
    <w:rsid w:val="74D1DE39"/>
    <w:rsid w:val="74DE5E4B"/>
    <w:rsid w:val="74DEB7D4"/>
    <w:rsid w:val="750452E5"/>
    <w:rsid w:val="757160F9"/>
    <w:rsid w:val="757F3429"/>
    <w:rsid w:val="7594753A"/>
    <w:rsid w:val="75A3F4CC"/>
    <w:rsid w:val="75BB7A52"/>
    <w:rsid w:val="764FF230"/>
    <w:rsid w:val="76ACEC2E"/>
    <w:rsid w:val="77097F54"/>
    <w:rsid w:val="778A68D8"/>
    <w:rsid w:val="77A14075"/>
    <w:rsid w:val="78A54FB5"/>
    <w:rsid w:val="78BF2CE3"/>
    <w:rsid w:val="7915A072"/>
    <w:rsid w:val="79712BF2"/>
    <w:rsid w:val="798792F2"/>
    <w:rsid w:val="79D4380D"/>
    <w:rsid w:val="7A72243F"/>
    <w:rsid w:val="7ADE6520"/>
    <w:rsid w:val="7AF0CA9D"/>
    <w:rsid w:val="7B47D23A"/>
    <w:rsid w:val="7B8C1DF6"/>
    <w:rsid w:val="7C0DF4A0"/>
    <w:rsid w:val="7C1833A9"/>
    <w:rsid w:val="7C200362"/>
    <w:rsid w:val="7D9F871F"/>
    <w:rsid w:val="7DC126F6"/>
    <w:rsid w:val="7E359819"/>
    <w:rsid w:val="7EA567EC"/>
    <w:rsid w:val="7EB7112F"/>
    <w:rsid w:val="7F35A948"/>
    <w:rsid w:val="7F4EC708"/>
    <w:rsid w:val="7F929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0F65E473"/>
  <w15:docId w15:val="{821A8196-BD06-44E5-BF32-7CE1EE8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F756DF"/>
    <w:pPr>
      <w:keepNext/>
      <w:keepLines/>
      <w:numPr>
        <w:numId w:val="6"/>
      </w:numPr>
      <w:spacing w:before="360" w:after="240" w:line="276" w:lineRule="auto"/>
      <w:ind w:left="1134" w:hanging="1134"/>
      <w:outlineLvl w:val="0"/>
    </w:pPr>
    <w:rPr>
      <w:rFonts w:eastAsia="Arial" w:cs="Arial"/>
      <w:b/>
      <w:color w:val="1F3864" w:themeColor="accent5" w:themeShade="80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56DF"/>
    <w:pPr>
      <w:keepNext/>
      <w:keepLines/>
      <w:numPr>
        <w:ilvl w:val="1"/>
        <w:numId w:val="6"/>
      </w:numPr>
      <w:spacing w:before="360" w:after="240" w:line="276" w:lineRule="auto"/>
      <w:outlineLvl w:val="1"/>
    </w:pPr>
    <w:rPr>
      <w:b/>
      <w:bCs/>
      <w:color w:val="1F3864" w:themeColor="accent5" w:themeShade="80"/>
      <w:sz w:val="32"/>
      <w:szCs w:val="32"/>
      <w:lang w:eastAsia="cs-CZ"/>
    </w:rPr>
  </w:style>
  <w:style w:type="paragraph" w:styleId="Nadpis3">
    <w:name w:val="heading 3"/>
    <w:basedOn w:val="Nadpis2"/>
    <w:next w:val="Normln"/>
    <w:unhideWhenUsed/>
    <w:qFormat/>
    <w:rsid w:val="00F756DF"/>
    <w:pPr>
      <w:numPr>
        <w:ilvl w:val="2"/>
      </w:numPr>
      <w:ind w:left="1134" w:hanging="1134"/>
      <w:outlineLvl w:val="2"/>
    </w:p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FC09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uiPriority w:val="99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Podrozdział,Char1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Pr>
      <w:color w:val="0000FF"/>
      <w:u w:val="single"/>
    </w:rPr>
  </w:style>
  <w:style w:type="table" w:styleId="Mkatabulky">
    <w:name w:val="Table Grid"/>
    <w:basedOn w:val="Normlntabulka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,Podrozdział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 compact Char,Normal bullet 2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paragraph" w:customStyle="1" w:styleId="Zkladnodstavec">
    <w:name w:val="[Základní odstavec]"/>
    <w:basedOn w:val="Normln"/>
    <w:uiPriority w:val="99"/>
    <w:rsid w:val="000E6EA7"/>
    <w:pPr>
      <w:widowControl w:val="0"/>
      <w:spacing w:before="0"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1"/>
      <w:szCs w:val="21"/>
      <w:lang w:eastAsia="en-US"/>
    </w:rPr>
  </w:style>
  <w:style w:type="character" w:customStyle="1" w:styleId="Pravidla1Char">
    <w:name w:val="Pravidla 1 Char"/>
    <w:basedOn w:val="Standardnpsmoodstavce"/>
    <w:link w:val="Pravidla1"/>
    <w:rsid w:val="004C1E45"/>
    <w:rPr>
      <w:rFonts w:ascii="Arial" w:eastAsia="MS Mincho" w:hAnsi="Arial" w:cstheme="majorBidi"/>
      <w:bCs/>
      <w:color w:val="1F4E79" w:themeColor="accent1" w:themeShade="80"/>
      <w:sz w:val="36"/>
      <w:szCs w:val="28"/>
      <w:lang w:eastAsia="ja-JP"/>
    </w:rPr>
  </w:style>
  <w:style w:type="character" w:customStyle="1" w:styleId="Pravidla11Char">
    <w:name w:val="Pravidla 1.1. Char"/>
    <w:basedOn w:val="Standardnpsmoodstavce"/>
    <w:link w:val="Pravidla11"/>
    <w:uiPriority w:val="99"/>
    <w:rsid w:val="004C1E45"/>
    <w:rPr>
      <w:rFonts w:ascii="Arial" w:eastAsia="MS Mincho" w:hAnsi="Arial" w:cs="Arial"/>
      <w:bCs/>
      <w:color w:val="1F4E79" w:themeColor="accent1" w:themeShade="80"/>
      <w:sz w:val="28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4C1E45"/>
    <w:pPr>
      <w:pageBreakBefore/>
      <w:pBdr>
        <w:bottom w:val="single" w:sz="4" w:space="2" w:color="ED7D31" w:themeColor="accent2"/>
      </w:pBdr>
      <w:spacing w:line="240" w:lineRule="auto"/>
      <w:jc w:val="left"/>
    </w:pPr>
    <w:rPr>
      <w:rFonts w:eastAsia="MS Mincho" w:cstheme="majorBidi"/>
      <w:b w:val="0"/>
      <w:bCs/>
      <w:color w:val="1F4E79" w:themeColor="accent1" w:themeShade="80"/>
      <w:szCs w:val="28"/>
      <w:lang w:eastAsia="ja-JP"/>
    </w:rPr>
  </w:style>
  <w:style w:type="paragraph" w:customStyle="1" w:styleId="Pravidla11">
    <w:name w:val="Pravidla 1.1."/>
    <w:basedOn w:val="Pravidla1"/>
    <w:link w:val="Pravidla11Char"/>
    <w:uiPriority w:val="99"/>
    <w:qFormat/>
    <w:rsid w:val="004C1E45"/>
    <w:pPr>
      <w:pageBreakBefore w:val="0"/>
    </w:pPr>
    <w:rPr>
      <w:rFonts w:cs="Arial"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4C1E45"/>
    <w:p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1F4E79" w:themeColor="accent1" w:themeShade="8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4C1E45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4C1E4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A1534E"/>
    <w:pPr>
      <w:spacing w:after="100"/>
      <w:ind w:left="440"/>
    </w:pPr>
  </w:style>
  <w:style w:type="character" w:customStyle="1" w:styleId="Nadpis5Char">
    <w:name w:val="Nadpis 5 Char"/>
    <w:basedOn w:val="Standardnpsmoodstavce"/>
    <w:link w:val="Nadpis5"/>
    <w:rsid w:val="00FC09B2"/>
    <w:rPr>
      <w:rFonts w:asciiTheme="majorHAnsi" w:eastAsiaTheme="majorEastAsia" w:hAnsiTheme="majorHAnsi" w:cstheme="majorBidi"/>
      <w:color w:val="2E74B5" w:themeColor="accent1" w:themeShade="BF"/>
      <w:sz w:val="22"/>
      <w:lang w:eastAsia="zh-CN"/>
    </w:rPr>
  </w:style>
  <w:style w:type="paragraph" w:styleId="Revize">
    <w:name w:val="Revision"/>
    <w:hidden/>
    <w:uiPriority w:val="99"/>
    <w:semiHidden/>
    <w:rsid w:val="006821E3"/>
    <w:rPr>
      <w:rFonts w:ascii="Arial" w:eastAsiaTheme="minorEastAsia" w:hAnsi="Arial" w:cstheme="minorBidi"/>
      <w:sz w:val="22"/>
      <w:lang w:eastAsia="zh-CN"/>
    </w:rPr>
  </w:style>
  <w:style w:type="table" w:customStyle="1" w:styleId="Mkatabulky1">
    <w:name w:val="Mřížka tabulky1"/>
    <w:basedOn w:val="Normlntabulka"/>
    <w:next w:val="Mkatabulky"/>
    <w:uiPriority w:val="59"/>
    <w:rsid w:val="003155AC"/>
    <w:rPr>
      <w:rFonts w:ascii="Cambria" w:eastAsia="MS Mincho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Palatinoks">
    <w:name w:val="Heading 4 Palatino ks"/>
    <w:next w:val="Normln"/>
    <w:autoRedefine/>
    <w:rsid w:val="003155AC"/>
    <w:pPr>
      <w:keepNext/>
      <w:suppressAutoHyphens/>
      <w:spacing w:before="240"/>
      <w:ind w:left="714" w:hanging="357"/>
      <w:jc w:val="both"/>
    </w:pPr>
    <w:rPr>
      <w:rFonts w:asciiTheme="majorHAnsi" w:eastAsia="MS Mincho" w:hAnsiTheme="majorHAnsi" w:cs="Arial"/>
      <w:color w:val="00000A"/>
      <w:sz w:val="24"/>
      <w:szCs w:val="24"/>
      <w:u w:val="single"/>
      <w:lang w:eastAsia="ja-JP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rsid w:val="0011552D"/>
    <w:pPr>
      <w:numPr>
        <w:numId w:val="2"/>
      </w:numPr>
      <w:spacing w:before="0" w:after="0" w:line="240" w:lineRule="auto"/>
    </w:pPr>
    <w:rPr>
      <w:rFonts w:ascii="Times New Roman" w:eastAsia="Times New Roman" w:hAnsi="Times New Roman" w:cs="Times New Roman"/>
      <w:b/>
      <w:sz w:val="24"/>
      <w:lang w:eastAsia="cs-CZ"/>
    </w:rPr>
  </w:style>
  <w:style w:type="table" w:customStyle="1" w:styleId="Mkatabulky3">
    <w:name w:val="Mřížka tabulky3"/>
    <w:basedOn w:val="Normlntabulka"/>
    <w:next w:val="Mkatabulky"/>
    <w:uiPriority w:val="59"/>
    <w:rsid w:val="007C4837"/>
    <w:rPr>
      <w:rFonts w:ascii="Cambria" w:eastAsia="MS Mincho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215262"/>
    <w:pPr>
      <w:spacing w:before="0"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215262"/>
    <w:rPr>
      <w:rFonts w:ascii="Arial" w:eastAsiaTheme="minorEastAsia" w:hAnsi="Arial" w:cstheme="minorBidi"/>
      <w:lang w:eastAsia="zh-CN"/>
    </w:rPr>
  </w:style>
  <w:style w:type="character" w:styleId="Odkaznavysvtlivky">
    <w:name w:val="endnote reference"/>
    <w:basedOn w:val="Standardnpsmoodstavce"/>
    <w:rsid w:val="0021526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F1C"/>
    <w:rPr>
      <w:color w:val="605E5C"/>
      <w:shd w:val="clear" w:color="auto" w:fill="E1DFDD"/>
    </w:rPr>
  </w:style>
  <w:style w:type="character" w:customStyle="1" w:styleId="normaltextrun">
    <w:name w:val="normaltextrun"/>
    <w:rsid w:val="001F5F9A"/>
  </w:style>
  <w:style w:type="paragraph" w:customStyle="1" w:styleId="paragraph">
    <w:name w:val="paragraph"/>
    <w:basedOn w:val="Normln"/>
    <w:rsid w:val="001F5F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rsid w:val="001F5F9A"/>
  </w:style>
  <w:style w:type="paragraph" w:styleId="Normlnweb">
    <w:name w:val="Normal (Web)"/>
    <w:basedOn w:val="Normln"/>
    <w:uiPriority w:val="99"/>
    <w:unhideWhenUsed/>
    <w:rsid w:val="001F5F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1F5F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56DF"/>
    <w:rPr>
      <w:rFonts w:ascii="Arial" w:eastAsiaTheme="minorEastAsia" w:hAnsi="Arial" w:cstheme="minorBidi"/>
      <w:b/>
      <w:bCs/>
      <w:color w:val="1F3864" w:themeColor="accent5" w:themeShade="80"/>
      <w:sz w:val="32"/>
      <w:szCs w:val="32"/>
    </w:rPr>
  </w:style>
  <w:style w:type="paragraph" w:customStyle="1" w:styleId="K-Text">
    <w:name w:val="K-Text"/>
    <w:basedOn w:val="Normln"/>
    <w:link w:val="K-TextChar"/>
    <w:qFormat/>
    <w:rsid w:val="005C0C65"/>
    <w:pPr>
      <w:spacing w:before="0" w:line="293" w:lineRule="auto"/>
    </w:pPr>
    <w:rPr>
      <w:rFonts w:ascii="Times New Roman" w:eastAsiaTheme="minorHAnsi" w:hAnsi="Times New Roman" w:cs="Times New Roman"/>
      <w:iCs/>
      <w:sz w:val="23"/>
      <w:szCs w:val="23"/>
      <w:lang w:eastAsia="en-US"/>
    </w:rPr>
  </w:style>
  <w:style w:type="character" w:customStyle="1" w:styleId="DefaultChar">
    <w:name w:val="Default Char"/>
    <w:basedOn w:val="Standardnpsmoodstavce"/>
    <w:link w:val="Default"/>
    <w:rsid w:val="005C0C65"/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K-TextChar">
    <w:name w:val="K-Text Char"/>
    <w:basedOn w:val="Standardnpsmoodstavce"/>
    <w:link w:val="K-Text"/>
    <w:rsid w:val="005C0C65"/>
    <w:rPr>
      <w:rFonts w:eastAsiaTheme="minorHAnsi"/>
      <w:iCs/>
      <w:sz w:val="23"/>
      <w:szCs w:val="23"/>
      <w:lang w:eastAsia="en-US"/>
    </w:rPr>
  </w:style>
  <w:style w:type="paragraph" w:customStyle="1" w:styleId="K-Tabulka">
    <w:name w:val="K-Tabulka"/>
    <w:basedOn w:val="Default"/>
    <w:link w:val="K-TabulkaChar"/>
    <w:qFormat/>
    <w:rsid w:val="0066592F"/>
    <w:pPr>
      <w:widowControl/>
      <w:spacing w:after="12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K-TabulkaChar">
    <w:name w:val="K-Tabulka Char"/>
    <w:basedOn w:val="DefaultChar"/>
    <w:link w:val="K-Tabulka"/>
    <w:rsid w:val="0066592F"/>
    <w:rPr>
      <w:rFonts w:ascii="Calibri" w:eastAsiaTheme="minorHAnsi" w:hAnsi="Calibri" w:cstheme="minorBidi"/>
      <w:b/>
      <w:bCs/>
      <w:color w:val="000000"/>
      <w:sz w:val="23"/>
      <w:szCs w:val="23"/>
      <w:lang w:eastAsia="en-US"/>
    </w:rPr>
  </w:style>
  <w:style w:type="character" w:styleId="Siln">
    <w:name w:val="Strong"/>
    <w:basedOn w:val="Standardnpsmoodstavce"/>
    <w:uiPriority w:val="22"/>
    <w:qFormat/>
    <w:rsid w:val="005A450F"/>
    <w:rPr>
      <w:b/>
      <w:bCs/>
    </w:rPr>
  </w:style>
  <w:style w:type="paragraph" w:customStyle="1" w:styleId="Odrazka1">
    <w:name w:val="Odrazka 1"/>
    <w:basedOn w:val="Normln"/>
    <w:link w:val="Odrazka1Char"/>
    <w:qFormat/>
    <w:rsid w:val="00691221"/>
    <w:pPr>
      <w:numPr>
        <w:numId w:val="3"/>
      </w:numPr>
      <w:spacing w:before="60" w:after="60" w:line="276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Odrazka1Char">
    <w:name w:val="Odrazka 1 Char"/>
    <w:link w:val="Odrazka1"/>
    <w:rsid w:val="00691221"/>
    <w:rPr>
      <w:rFonts w:ascii="Calibri" w:eastAsia="Times New Roman" w:hAnsi="Calibri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91221"/>
    <w:pPr>
      <w:numPr>
        <w:ilvl w:val="1"/>
      </w:numPr>
    </w:pPr>
    <w:rPr>
      <w:sz w:val="24"/>
    </w:rPr>
  </w:style>
  <w:style w:type="character" w:customStyle="1" w:styleId="Odrazka2Char">
    <w:name w:val="Odrazka 2 Char"/>
    <w:link w:val="Odrazka2"/>
    <w:rsid w:val="00691221"/>
    <w:rPr>
      <w:rFonts w:ascii="Calibri" w:eastAsia="Times New Roman" w:hAnsi="Calibri"/>
      <w:sz w:val="24"/>
      <w:szCs w:val="24"/>
    </w:rPr>
  </w:style>
  <w:style w:type="paragraph" w:customStyle="1" w:styleId="Odrazka3">
    <w:name w:val="Odrazka 3"/>
    <w:basedOn w:val="Odrazka2"/>
    <w:qFormat/>
    <w:rsid w:val="00691221"/>
    <w:pPr>
      <w:numPr>
        <w:ilvl w:val="2"/>
      </w:numPr>
      <w:tabs>
        <w:tab w:val="clear" w:pos="1304"/>
      </w:tabs>
      <w:ind w:left="1191" w:hanging="397"/>
    </w:pPr>
  </w:style>
  <w:style w:type="character" w:customStyle="1" w:styleId="Nadpis1Char">
    <w:name w:val="Nadpis 1 Char"/>
    <w:link w:val="Nadpis1"/>
    <w:uiPriority w:val="9"/>
    <w:rsid w:val="00F756DF"/>
    <w:rPr>
      <w:rFonts w:ascii="Arial" w:eastAsia="Arial" w:hAnsi="Arial" w:cs="Arial"/>
      <w:b/>
      <w:color w:val="1F3864" w:themeColor="accent5" w:themeShade="80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B44D84"/>
    <w:pPr>
      <w:spacing w:before="0" w:after="0" w:line="240" w:lineRule="auto"/>
      <w:ind w:left="170"/>
      <w:contextualSpacing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44D84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455A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28CBF9-EA21-4262-9DBB-FADF8A763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3898</Words>
  <Characters>26686</Characters>
  <Application>Microsoft Office Word</Application>
  <DocSecurity>0</DocSecurity>
  <Lines>222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Zatloukalová Zdeňka, Ing. Mgr.</cp:lastModifiedBy>
  <cp:revision>9</cp:revision>
  <cp:lastPrinted>2022-09-09T09:57:00Z</cp:lastPrinted>
  <dcterms:created xsi:type="dcterms:W3CDTF">2022-09-13T06:43:00Z</dcterms:created>
  <dcterms:modified xsi:type="dcterms:W3CDTF">2022-10-11T07:45:00Z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