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65430" w14:textId="63B4A5A6" w:rsidR="001C515E" w:rsidRPr="00404E03" w:rsidRDefault="001C515E" w:rsidP="001C515E">
      <w:pPr>
        <w:keepNext/>
        <w:widowControl/>
        <w:spacing w:before="24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jdgxs" w:colFirst="0" w:colLast="0"/>
      <w:bookmarkStart w:id="1" w:name="_Hlk30343271"/>
      <w:bookmarkEnd w:id="0"/>
      <w:r w:rsidRPr="00404E03">
        <w:rPr>
          <w:rFonts w:ascii="Arial" w:eastAsia="Times New Roman" w:hAnsi="Arial" w:cs="Arial"/>
          <w:sz w:val="24"/>
          <w:szCs w:val="24"/>
        </w:rPr>
        <w:t xml:space="preserve">Příloha č. 1 </w:t>
      </w:r>
      <w:r w:rsidR="00733656">
        <w:rPr>
          <w:rFonts w:ascii="Arial" w:eastAsia="Times New Roman" w:hAnsi="Arial" w:cs="Arial"/>
          <w:sz w:val="24"/>
          <w:szCs w:val="24"/>
        </w:rPr>
        <w:t xml:space="preserve">Výzvy k předkládání žádostí o dotaci </w:t>
      </w:r>
    </w:p>
    <w:bookmarkEnd w:id="1"/>
    <w:p w14:paraId="083BB76B" w14:textId="77777777" w:rsidR="001C515E" w:rsidRPr="004B72F1" w:rsidRDefault="001C515E" w:rsidP="00632ADD">
      <w:pPr>
        <w:keepNext/>
        <w:widowControl/>
        <w:spacing w:before="24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6C09561A" w14:textId="75F83E9D" w:rsidR="0072525E" w:rsidRPr="004B72F1" w:rsidRDefault="00553FB0" w:rsidP="00632ADD">
      <w:pPr>
        <w:keepNext/>
        <w:widowControl/>
        <w:spacing w:before="24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4B72F1">
        <w:rPr>
          <w:rFonts w:ascii="Arial" w:eastAsia="Calibri" w:hAnsi="Arial" w:cs="Arial"/>
          <w:b/>
          <w:sz w:val="32"/>
          <w:szCs w:val="32"/>
        </w:rPr>
        <w:t>METODIKA PROGRAMU</w:t>
      </w:r>
    </w:p>
    <w:p w14:paraId="3D392778" w14:textId="64A4676E" w:rsidR="0072525E" w:rsidRPr="004B72F1" w:rsidRDefault="00553FB0" w:rsidP="00632ADD">
      <w:pPr>
        <w:keepNext/>
        <w:widowControl/>
        <w:spacing w:before="24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bookmarkStart w:id="2" w:name="_30j0zll" w:colFirst="0" w:colLast="0"/>
      <w:bookmarkEnd w:id="2"/>
      <w:r w:rsidRPr="004B72F1">
        <w:rPr>
          <w:rFonts w:ascii="Arial" w:eastAsia="Arial" w:hAnsi="Arial" w:cs="Arial"/>
          <w:b/>
          <w:sz w:val="32"/>
          <w:szCs w:val="32"/>
        </w:rPr>
        <w:t>Specializační</w:t>
      </w:r>
      <w:r w:rsidR="001C515E" w:rsidRPr="004B72F1">
        <w:rPr>
          <w:rFonts w:ascii="Arial" w:eastAsia="Arial" w:hAnsi="Arial" w:cs="Arial"/>
          <w:b/>
          <w:sz w:val="32"/>
          <w:szCs w:val="32"/>
        </w:rPr>
        <w:t>ho</w:t>
      </w:r>
      <w:r w:rsidRPr="004B72F1">
        <w:rPr>
          <w:rFonts w:ascii="Arial" w:eastAsia="Arial" w:hAnsi="Arial" w:cs="Arial"/>
          <w:b/>
          <w:sz w:val="32"/>
          <w:szCs w:val="32"/>
        </w:rPr>
        <w:t xml:space="preserve"> vzdělávání v oboru dětská neurologie</w:t>
      </w:r>
    </w:p>
    <w:p w14:paraId="54AC0288" w14:textId="1C42CABA" w:rsidR="0072525E" w:rsidRDefault="0072525E" w:rsidP="00632ADD">
      <w:pPr>
        <w:keepNext/>
        <w:widowControl/>
        <w:spacing w:before="240" w:line="240" w:lineRule="auto"/>
        <w:jc w:val="center"/>
        <w:rPr>
          <w:rFonts w:ascii="Arial" w:eastAsia="Arial" w:hAnsi="Arial" w:cs="Arial"/>
          <w:sz w:val="24"/>
          <w:szCs w:val="24"/>
        </w:rPr>
      </w:pPr>
      <w:bookmarkStart w:id="3" w:name="_dgvpm1hts508" w:colFirst="0" w:colLast="0"/>
      <w:bookmarkEnd w:id="3"/>
    </w:p>
    <w:p w14:paraId="65E9F05F" w14:textId="77777777" w:rsidR="0072525E" w:rsidRPr="004B72F1" w:rsidRDefault="0072525E" w:rsidP="00632ADD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sdt>
      <w:sdtPr>
        <w:rPr>
          <w:rFonts w:ascii="Arial" w:eastAsia="Cambria" w:hAnsi="Arial" w:cs="Arial"/>
          <w:color w:val="auto"/>
          <w:sz w:val="24"/>
          <w:szCs w:val="24"/>
        </w:rPr>
        <w:id w:val="16638979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4BEA5E3" w14:textId="5BB45E6A" w:rsidR="007B676C" w:rsidRPr="004B72F1" w:rsidRDefault="007B676C" w:rsidP="00632ADD">
          <w:pPr>
            <w:pStyle w:val="Nadpisobsahu"/>
            <w:spacing w:line="240" w:lineRule="auto"/>
            <w:rPr>
              <w:rFonts w:ascii="Arial" w:hAnsi="Arial" w:cs="Arial"/>
              <w:color w:val="auto"/>
              <w:sz w:val="24"/>
              <w:szCs w:val="24"/>
            </w:rPr>
          </w:pPr>
          <w:r w:rsidRPr="004B72F1">
            <w:rPr>
              <w:rFonts w:ascii="Arial" w:hAnsi="Arial" w:cs="Arial"/>
              <w:color w:val="auto"/>
              <w:sz w:val="24"/>
              <w:szCs w:val="24"/>
            </w:rPr>
            <w:t>Obsah</w:t>
          </w:r>
        </w:p>
        <w:p w14:paraId="3FF41525" w14:textId="1558DE10" w:rsidR="004B4E4E" w:rsidRDefault="007B676C">
          <w:pPr>
            <w:pStyle w:val="Obsah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r w:rsidRPr="004B72F1">
            <w:rPr>
              <w:rFonts w:ascii="Arial" w:hAnsi="Arial" w:cs="Arial"/>
              <w:sz w:val="24"/>
              <w:szCs w:val="24"/>
            </w:rPr>
            <w:fldChar w:fldCharType="begin"/>
          </w:r>
          <w:r w:rsidRPr="004B72F1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4B72F1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31094489" w:history="1">
            <w:r w:rsidR="004B4E4E" w:rsidRPr="00FC280B">
              <w:rPr>
                <w:rStyle w:val="Hypertextovodkaz"/>
                <w:rFonts w:ascii="Arial" w:hAnsi="Arial" w:cs="Arial"/>
                <w:noProof/>
              </w:rPr>
              <w:t>1.</w:t>
            </w:r>
            <w:r w:rsidR="004B4E4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4B4E4E" w:rsidRPr="00FC280B">
              <w:rPr>
                <w:rStyle w:val="Hypertextovodkaz"/>
                <w:rFonts w:ascii="Arial" w:hAnsi="Arial" w:cs="Arial"/>
                <w:noProof/>
              </w:rPr>
              <w:t>Úvodní ustanovení</w:t>
            </w:r>
            <w:r w:rsidR="004B4E4E">
              <w:rPr>
                <w:noProof/>
                <w:webHidden/>
              </w:rPr>
              <w:tab/>
            </w:r>
            <w:r w:rsidR="004B4E4E">
              <w:rPr>
                <w:noProof/>
                <w:webHidden/>
              </w:rPr>
              <w:fldChar w:fldCharType="begin"/>
            </w:r>
            <w:r w:rsidR="004B4E4E">
              <w:rPr>
                <w:noProof/>
                <w:webHidden/>
              </w:rPr>
              <w:instrText xml:space="preserve"> PAGEREF _Toc31094489 \h </w:instrText>
            </w:r>
            <w:r w:rsidR="004B4E4E">
              <w:rPr>
                <w:noProof/>
                <w:webHidden/>
              </w:rPr>
            </w:r>
            <w:r w:rsidR="004B4E4E">
              <w:rPr>
                <w:noProof/>
                <w:webHidden/>
              </w:rPr>
              <w:fldChar w:fldCharType="separate"/>
            </w:r>
            <w:r w:rsidR="0094354A">
              <w:rPr>
                <w:noProof/>
                <w:webHidden/>
              </w:rPr>
              <w:t>2</w:t>
            </w:r>
            <w:r w:rsidR="004B4E4E">
              <w:rPr>
                <w:noProof/>
                <w:webHidden/>
              </w:rPr>
              <w:fldChar w:fldCharType="end"/>
            </w:r>
          </w:hyperlink>
        </w:p>
        <w:p w14:paraId="11DC0FCD" w14:textId="27142939" w:rsidR="004B4E4E" w:rsidRDefault="00AF5747">
          <w:pPr>
            <w:pStyle w:val="Obsah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1094490" w:history="1">
            <w:r w:rsidR="004B4E4E" w:rsidRPr="00FC280B">
              <w:rPr>
                <w:rStyle w:val="Hypertextovodkaz"/>
                <w:rFonts w:ascii="Arial" w:hAnsi="Arial" w:cs="Arial"/>
                <w:noProof/>
              </w:rPr>
              <w:t>2.</w:t>
            </w:r>
            <w:r w:rsidR="004B4E4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4B4E4E" w:rsidRPr="00FC280B">
              <w:rPr>
                <w:rStyle w:val="Hypertextovodkaz"/>
                <w:rFonts w:ascii="Arial" w:hAnsi="Arial" w:cs="Arial"/>
                <w:noProof/>
              </w:rPr>
              <w:t>Věcné zaměření, účel Programu</w:t>
            </w:r>
            <w:r w:rsidR="004B4E4E">
              <w:rPr>
                <w:noProof/>
                <w:webHidden/>
              </w:rPr>
              <w:tab/>
            </w:r>
            <w:r w:rsidR="004B4E4E">
              <w:rPr>
                <w:noProof/>
                <w:webHidden/>
              </w:rPr>
              <w:fldChar w:fldCharType="begin"/>
            </w:r>
            <w:r w:rsidR="004B4E4E">
              <w:rPr>
                <w:noProof/>
                <w:webHidden/>
              </w:rPr>
              <w:instrText xml:space="preserve"> PAGEREF _Toc31094490 \h </w:instrText>
            </w:r>
            <w:r w:rsidR="004B4E4E">
              <w:rPr>
                <w:noProof/>
                <w:webHidden/>
              </w:rPr>
            </w:r>
            <w:r w:rsidR="004B4E4E">
              <w:rPr>
                <w:noProof/>
                <w:webHidden/>
              </w:rPr>
              <w:fldChar w:fldCharType="separate"/>
            </w:r>
            <w:r w:rsidR="0094354A">
              <w:rPr>
                <w:noProof/>
                <w:webHidden/>
              </w:rPr>
              <w:t>4</w:t>
            </w:r>
            <w:r w:rsidR="004B4E4E">
              <w:rPr>
                <w:noProof/>
                <w:webHidden/>
              </w:rPr>
              <w:fldChar w:fldCharType="end"/>
            </w:r>
          </w:hyperlink>
        </w:p>
        <w:p w14:paraId="4256D967" w14:textId="7C5120E7" w:rsidR="004B4E4E" w:rsidRDefault="00AF5747">
          <w:pPr>
            <w:pStyle w:val="Obsah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1094491" w:history="1">
            <w:r w:rsidR="004B4E4E" w:rsidRPr="00FC280B">
              <w:rPr>
                <w:rStyle w:val="Hypertextovodkaz"/>
                <w:rFonts w:ascii="Arial" w:hAnsi="Arial" w:cs="Arial"/>
                <w:noProof/>
              </w:rPr>
              <w:t>3.</w:t>
            </w:r>
            <w:r w:rsidR="004B4E4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4B4E4E" w:rsidRPr="00FC280B">
              <w:rPr>
                <w:rStyle w:val="Hypertextovodkaz"/>
                <w:rFonts w:ascii="Arial" w:hAnsi="Arial" w:cs="Arial"/>
                <w:noProof/>
              </w:rPr>
              <w:t>Časové nastavení</w:t>
            </w:r>
            <w:r w:rsidR="004B4E4E">
              <w:rPr>
                <w:noProof/>
                <w:webHidden/>
              </w:rPr>
              <w:tab/>
            </w:r>
            <w:r w:rsidR="004B4E4E">
              <w:rPr>
                <w:noProof/>
                <w:webHidden/>
              </w:rPr>
              <w:fldChar w:fldCharType="begin"/>
            </w:r>
            <w:r w:rsidR="004B4E4E">
              <w:rPr>
                <w:noProof/>
                <w:webHidden/>
              </w:rPr>
              <w:instrText xml:space="preserve"> PAGEREF _Toc31094491 \h </w:instrText>
            </w:r>
            <w:r w:rsidR="004B4E4E">
              <w:rPr>
                <w:noProof/>
                <w:webHidden/>
              </w:rPr>
            </w:r>
            <w:r w:rsidR="004B4E4E">
              <w:rPr>
                <w:noProof/>
                <w:webHidden/>
              </w:rPr>
              <w:fldChar w:fldCharType="separate"/>
            </w:r>
            <w:r w:rsidR="0094354A">
              <w:rPr>
                <w:noProof/>
                <w:webHidden/>
              </w:rPr>
              <w:t>6</w:t>
            </w:r>
            <w:r w:rsidR="004B4E4E">
              <w:rPr>
                <w:noProof/>
                <w:webHidden/>
              </w:rPr>
              <w:fldChar w:fldCharType="end"/>
            </w:r>
          </w:hyperlink>
        </w:p>
        <w:p w14:paraId="18DF2B86" w14:textId="323E96CB" w:rsidR="004B4E4E" w:rsidRDefault="00AF5747">
          <w:pPr>
            <w:pStyle w:val="Obsah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1094492" w:history="1">
            <w:r w:rsidR="004B4E4E" w:rsidRPr="00FC280B">
              <w:rPr>
                <w:rStyle w:val="Hypertextovodkaz"/>
                <w:rFonts w:ascii="Arial" w:hAnsi="Arial" w:cs="Arial"/>
                <w:noProof/>
              </w:rPr>
              <w:t>4.</w:t>
            </w:r>
            <w:r w:rsidR="004B4E4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4B4E4E" w:rsidRPr="00FC280B">
              <w:rPr>
                <w:rStyle w:val="Hypertextovodkaz"/>
                <w:rFonts w:ascii="Arial" w:hAnsi="Arial" w:cs="Arial"/>
                <w:noProof/>
              </w:rPr>
              <w:t>Oprávnění Žadatelé</w:t>
            </w:r>
            <w:r w:rsidR="004B4E4E">
              <w:rPr>
                <w:noProof/>
                <w:webHidden/>
              </w:rPr>
              <w:tab/>
            </w:r>
            <w:r w:rsidR="004B4E4E">
              <w:rPr>
                <w:noProof/>
                <w:webHidden/>
              </w:rPr>
              <w:fldChar w:fldCharType="begin"/>
            </w:r>
            <w:r w:rsidR="004B4E4E">
              <w:rPr>
                <w:noProof/>
                <w:webHidden/>
              </w:rPr>
              <w:instrText xml:space="preserve"> PAGEREF _Toc31094492 \h </w:instrText>
            </w:r>
            <w:r w:rsidR="004B4E4E">
              <w:rPr>
                <w:noProof/>
                <w:webHidden/>
              </w:rPr>
            </w:r>
            <w:r w:rsidR="004B4E4E">
              <w:rPr>
                <w:noProof/>
                <w:webHidden/>
              </w:rPr>
              <w:fldChar w:fldCharType="separate"/>
            </w:r>
            <w:r w:rsidR="0094354A">
              <w:rPr>
                <w:noProof/>
                <w:webHidden/>
              </w:rPr>
              <w:t>6</w:t>
            </w:r>
            <w:r w:rsidR="004B4E4E">
              <w:rPr>
                <w:noProof/>
                <w:webHidden/>
              </w:rPr>
              <w:fldChar w:fldCharType="end"/>
            </w:r>
          </w:hyperlink>
        </w:p>
        <w:p w14:paraId="449564C2" w14:textId="104C7546" w:rsidR="004B4E4E" w:rsidRDefault="00AF5747">
          <w:pPr>
            <w:pStyle w:val="Obsah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1094493" w:history="1">
            <w:r w:rsidR="004B4E4E" w:rsidRPr="00FC280B">
              <w:rPr>
                <w:rStyle w:val="Hypertextovodkaz"/>
                <w:rFonts w:ascii="Arial" w:hAnsi="Arial" w:cs="Arial"/>
                <w:noProof/>
              </w:rPr>
              <w:t>5.</w:t>
            </w:r>
            <w:r w:rsidR="004B4E4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4B4E4E" w:rsidRPr="00FC280B">
              <w:rPr>
                <w:rStyle w:val="Hypertextovodkaz"/>
                <w:rFonts w:ascii="Arial" w:hAnsi="Arial" w:cs="Arial"/>
                <w:noProof/>
              </w:rPr>
              <w:t>Pravidla Programu</w:t>
            </w:r>
            <w:r w:rsidR="004B4E4E">
              <w:rPr>
                <w:noProof/>
                <w:webHidden/>
              </w:rPr>
              <w:tab/>
            </w:r>
            <w:r w:rsidR="004B4E4E">
              <w:rPr>
                <w:noProof/>
                <w:webHidden/>
              </w:rPr>
              <w:fldChar w:fldCharType="begin"/>
            </w:r>
            <w:r w:rsidR="004B4E4E">
              <w:rPr>
                <w:noProof/>
                <w:webHidden/>
              </w:rPr>
              <w:instrText xml:space="preserve"> PAGEREF _Toc31094493 \h </w:instrText>
            </w:r>
            <w:r w:rsidR="004B4E4E">
              <w:rPr>
                <w:noProof/>
                <w:webHidden/>
              </w:rPr>
            </w:r>
            <w:r w:rsidR="004B4E4E">
              <w:rPr>
                <w:noProof/>
                <w:webHidden/>
              </w:rPr>
              <w:fldChar w:fldCharType="separate"/>
            </w:r>
            <w:r w:rsidR="0094354A">
              <w:rPr>
                <w:noProof/>
                <w:webHidden/>
              </w:rPr>
              <w:t>7</w:t>
            </w:r>
            <w:r w:rsidR="004B4E4E">
              <w:rPr>
                <w:noProof/>
                <w:webHidden/>
              </w:rPr>
              <w:fldChar w:fldCharType="end"/>
            </w:r>
          </w:hyperlink>
        </w:p>
        <w:p w14:paraId="32473F58" w14:textId="689598FE" w:rsidR="004B4E4E" w:rsidRDefault="00AF5747">
          <w:pPr>
            <w:pStyle w:val="Obsah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1094494" w:history="1">
            <w:r w:rsidR="004B4E4E" w:rsidRPr="00FC280B">
              <w:rPr>
                <w:rStyle w:val="Hypertextovodkaz"/>
                <w:rFonts w:ascii="Arial" w:hAnsi="Arial" w:cs="Arial"/>
                <w:noProof/>
              </w:rPr>
              <w:t>6.</w:t>
            </w:r>
            <w:r w:rsidR="004B4E4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4B4E4E" w:rsidRPr="00FC280B">
              <w:rPr>
                <w:rStyle w:val="Hypertextovodkaz"/>
                <w:rFonts w:ascii="Arial" w:hAnsi="Arial" w:cs="Arial"/>
                <w:noProof/>
              </w:rPr>
              <w:t>Finanční podmínky</w:t>
            </w:r>
            <w:r w:rsidR="004B4E4E">
              <w:rPr>
                <w:noProof/>
                <w:webHidden/>
              </w:rPr>
              <w:tab/>
            </w:r>
            <w:r w:rsidR="004B4E4E">
              <w:rPr>
                <w:noProof/>
                <w:webHidden/>
              </w:rPr>
              <w:fldChar w:fldCharType="begin"/>
            </w:r>
            <w:r w:rsidR="004B4E4E">
              <w:rPr>
                <w:noProof/>
                <w:webHidden/>
              </w:rPr>
              <w:instrText xml:space="preserve"> PAGEREF _Toc31094494 \h </w:instrText>
            </w:r>
            <w:r w:rsidR="004B4E4E">
              <w:rPr>
                <w:noProof/>
                <w:webHidden/>
              </w:rPr>
            </w:r>
            <w:r w:rsidR="004B4E4E">
              <w:rPr>
                <w:noProof/>
                <w:webHidden/>
              </w:rPr>
              <w:fldChar w:fldCharType="separate"/>
            </w:r>
            <w:r w:rsidR="0094354A">
              <w:rPr>
                <w:noProof/>
                <w:webHidden/>
              </w:rPr>
              <w:t>7</w:t>
            </w:r>
            <w:r w:rsidR="004B4E4E">
              <w:rPr>
                <w:noProof/>
                <w:webHidden/>
              </w:rPr>
              <w:fldChar w:fldCharType="end"/>
            </w:r>
          </w:hyperlink>
        </w:p>
        <w:p w14:paraId="7255D6C7" w14:textId="5C7B0459" w:rsidR="004B4E4E" w:rsidRDefault="00AF5747">
          <w:pPr>
            <w:pStyle w:val="Obsah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1094495" w:history="1">
            <w:r w:rsidR="004B4E4E" w:rsidRPr="00FC280B">
              <w:rPr>
                <w:rStyle w:val="Hypertextovodkaz"/>
                <w:rFonts w:ascii="Arial" w:hAnsi="Arial" w:cs="Arial"/>
                <w:noProof/>
              </w:rPr>
              <w:t>7.</w:t>
            </w:r>
            <w:r w:rsidR="004B4E4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4B4E4E" w:rsidRPr="00FC280B">
              <w:rPr>
                <w:rStyle w:val="Hypertextovodkaz"/>
                <w:rFonts w:ascii="Arial" w:hAnsi="Arial" w:cs="Arial"/>
                <w:noProof/>
              </w:rPr>
              <w:t>Žádost o poskytnutí dotace</w:t>
            </w:r>
            <w:r w:rsidR="004B4E4E">
              <w:rPr>
                <w:noProof/>
                <w:webHidden/>
              </w:rPr>
              <w:tab/>
            </w:r>
            <w:r w:rsidR="004B4E4E">
              <w:rPr>
                <w:noProof/>
                <w:webHidden/>
              </w:rPr>
              <w:fldChar w:fldCharType="begin"/>
            </w:r>
            <w:r w:rsidR="004B4E4E">
              <w:rPr>
                <w:noProof/>
                <w:webHidden/>
              </w:rPr>
              <w:instrText xml:space="preserve"> PAGEREF _Toc31094495 \h </w:instrText>
            </w:r>
            <w:r w:rsidR="004B4E4E">
              <w:rPr>
                <w:noProof/>
                <w:webHidden/>
              </w:rPr>
            </w:r>
            <w:r w:rsidR="004B4E4E">
              <w:rPr>
                <w:noProof/>
                <w:webHidden/>
              </w:rPr>
              <w:fldChar w:fldCharType="separate"/>
            </w:r>
            <w:r w:rsidR="0094354A">
              <w:rPr>
                <w:noProof/>
                <w:webHidden/>
              </w:rPr>
              <w:t>9</w:t>
            </w:r>
            <w:r w:rsidR="004B4E4E">
              <w:rPr>
                <w:noProof/>
                <w:webHidden/>
              </w:rPr>
              <w:fldChar w:fldCharType="end"/>
            </w:r>
          </w:hyperlink>
        </w:p>
        <w:p w14:paraId="621D78E4" w14:textId="3DFE0EE4" w:rsidR="004B4E4E" w:rsidRDefault="00AF5747">
          <w:pPr>
            <w:pStyle w:val="Obsah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1094496" w:history="1">
            <w:r w:rsidR="004B4E4E" w:rsidRPr="00FC280B">
              <w:rPr>
                <w:rStyle w:val="Hypertextovodkaz"/>
                <w:rFonts w:ascii="Arial" w:hAnsi="Arial" w:cs="Arial"/>
                <w:noProof/>
              </w:rPr>
              <w:t>8.</w:t>
            </w:r>
            <w:r w:rsidR="004B4E4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4B4E4E" w:rsidRPr="00FC280B">
              <w:rPr>
                <w:rStyle w:val="Hypertextovodkaz"/>
                <w:rFonts w:ascii="Arial" w:hAnsi="Arial" w:cs="Arial"/>
                <w:noProof/>
              </w:rPr>
              <w:t>Řízení o poskytnutí dotace – posouzení, hodnocení a výběr Žádostí</w:t>
            </w:r>
            <w:r w:rsidR="004B4E4E">
              <w:rPr>
                <w:noProof/>
                <w:webHidden/>
              </w:rPr>
              <w:tab/>
            </w:r>
            <w:r w:rsidR="004B4E4E">
              <w:rPr>
                <w:noProof/>
                <w:webHidden/>
              </w:rPr>
              <w:fldChar w:fldCharType="begin"/>
            </w:r>
            <w:r w:rsidR="004B4E4E">
              <w:rPr>
                <w:noProof/>
                <w:webHidden/>
              </w:rPr>
              <w:instrText xml:space="preserve"> PAGEREF _Toc31094496 \h </w:instrText>
            </w:r>
            <w:r w:rsidR="004B4E4E">
              <w:rPr>
                <w:noProof/>
                <w:webHidden/>
              </w:rPr>
            </w:r>
            <w:r w:rsidR="004B4E4E">
              <w:rPr>
                <w:noProof/>
                <w:webHidden/>
              </w:rPr>
              <w:fldChar w:fldCharType="separate"/>
            </w:r>
            <w:r w:rsidR="0094354A">
              <w:rPr>
                <w:noProof/>
                <w:webHidden/>
              </w:rPr>
              <w:t>11</w:t>
            </w:r>
            <w:r w:rsidR="004B4E4E">
              <w:rPr>
                <w:noProof/>
                <w:webHidden/>
              </w:rPr>
              <w:fldChar w:fldCharType="end"/>
            </w:r>
          </w:hyperlink>
        </w:p>
        <w:p w14:paraId="1FB3B28C" w14:textId="1B31EBDE" w:rsidR="004B4E4E" w:rsidRDefault="00AF5747">
          <w:pPr>
            <w:pStyle w:val="Obsah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1094497" w:history="1">
            <w:r w:rsidR="004B4E4E" w:rsidRPr="00FC280B">
              <w:rPr>
                <w:rStyle w:val="Hypertextovodkaz"/>
                <w:rFonts w:ascii="Arial" w:hAnsi="Arial" w:cs="Arial"/>
                <w:noProof/>
              </w:rPr>
              <w:t>Posouzení oprávněnosti Žadatele</w:t>
            </w:r>
            <w:r w:rsidR="004B4E4E">
              <w:rPr>
                <w:noProof/>
                <w:webHidden/>
              </w:rPr>
              <w:tab/>
            </w:r>
            <w:r w:rsidR="004B4E4E">
              <w:rPr>
                <w:noProof/>
                <w:webHidden/>
              </w:rPr>
              <w:fldChar w:fldCharType="begin"/>
            </w:r>
            <w:r w:rsidR="004B4E4E">
              <w:rPr>
                <w:noProof/>
                <w:webHidden/>
              </w:rPr>
              <w:instrText xml:space="preserve"> PAGEREF _Toc31094497 \h </w:instrText>
            </w:r>
            <w:r w:rsidR="004B4E4E">
              <w:rPr>
                <w:noProof/>
                <w:webHidden/>
              </w:rPr>
            </w:r>
            <w:r w:rsidR="004B4E4E">
              <w:rPr>
                <w:noProof/>
                <w:webHidden/>
              </w:rPr>
              <w:fldChar w:fldCharType="separate"/>
            </w:r>
            <w:r w:rsidR="0094354A">
              <w:rPr>
                <w:noProof/>
                <w:webHidden/>
              </w:rPr>
              <w:t>12</w:t>
            </w:r>
            <w:r w:rsidR="004B4E4E">
              <w:rPr>
                <w:noProof/>
                <w:webHidden/>
              </w:rPr>
              <w:fldChar w:fldCharType="end"/>
            </w:r>
          </w:hyperlink>
        </w:p>
        <w:p w14:paraId="4BD57808" w14:textId="3A2CF6A4" w:rsidR="004B4E4E" w:rsidRDefault="00AF5747">
          <w:pPr>
            <w:pStyle w:val="Obsah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1094498" w:history="1">
            <w:r w:rsidR="004B4E4E" w:rsidRPr="00FC280B">
              <w:rPr>
                <w:rStyle w:val="Hypertextovodkaz"/>
                <w:rFonts w:ascii="Arial" w:hAnsi="Arial" w:cs="Arial"/>
                <w:noProof/>
              </w:rPr>
              <w:t>Posouzení naplňování pravidel Programu</w:t>
            </w:r>
            <w:r w:rsidR="004B4E4E">
              <w:rPr>
                <w:noProof/>
                <w:webHidden/>
              </w:rPr>
              <w:tab/>
            </w:r>
            <w:r w:rsidR="004B4E4E">
              <w:rPr>
                <w:noProof/>
                <w:webHidden/>
              </w:rPr>
              <w:fldChar w:fldCharType="begin"/>
            </w:r>
            <w:r w:rsidR="004B4E4E">
              <w:rPr>
                <w:noProof/>
                <w:webHidden/>
              </w:rPr>
              <w:instrText xml:space="preserve"> PAGEREF _Toc31094498 \h </w:instrText>
            </w:r>
            <w:r w:rsidR="004B4E4E">
              <w:rPr>
                <w:noProof/>
                <w:webHidden/>
              </w:rPr>
            </w:r>
            <w:r w:rsidR="004B4E4E">
              <w:rPr>
                <w:noProof/>
                <w:webHidden/>
              </w:rPr>
              <w:fldChar w:fldCharType="separate"/>
            </w:r>
            <w:r w:rsidR="0094354A">
              <w:rPr>
                <w:noProof/>
                <w:webHidden/>
              </w:rPr>
              <w:t>12</w:t>
            </w:r>
            <w:r w:rsidR="004B4E4E">
              <w:rPr>
                <w:noProof/>
                <w:webHidden/>
              </w:rPr>
              <w:fldChar w:fldCharType="end"/>
            </w:r>
          </w:hyperlink>
        </w:p>
        <w:p w14:paraId="576A9635" w14:textId="4610EDF6" w:rsidR="004B4E4E" w:rsidRDefault="00AF5747">
          <w:pPr>
            <w:pStyle w:val="Obsah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1094499" w:history="1">
            <w:r w:rsidR="004B4E4E" w:rsidRPr="00FC280B">
              <w:rPr>
                <w:rStyle w:val="Hypertextovodkaz"/>
                <w:rFonts w:ascii="Arial" w:hAnsi="Arial" w:cs="Arial"/>
                <w:noProof/>
              </w:rPr>
              <w:t>Odborné hodnocení</w:t>
            </w:r>
            <w:r w:rsidR="004B4E4E">
              <w:rPr>
                <w:noProof/>
                <w:webHidden/>
              </w:rPr>
              <w:tab/>
            </w:r>
            <w:r w:rsidR="004B4E4E">
              <w:rPr>
                <w:noProof/>
                <w:webHidden/>
              </w:rPr>
              <w:fldChar w:fldCharType="begin"/>
            </w:r>
            <w:r w:rsidR="004B4E4E">
              <w:rPr>
                <w:noProof/>
                <w:webHidden/>
              </w:rPr>
              <w:instrText xml:space="preserve"> PAGEREF _Toc31094499 \h </w:instrText>
            </w:r>
            <w:r w:rsidR="004B4E4E">
              <w:rPr>
                <w:noProof/>
                <w:webHidden/>
              </w:rPr>
            </w:r>
            <w:r w:rsidR="004B4E4E">
              <w:rPr>
                <w:noProof/>
                <w:webHidden/>
              </w:rPr>
              <w:fldChar w:fldCharType="separate"/>
            </w:r>
            <w:r w:rsidR="0094354A">
              <w:rPr>
                <w:noProof/>
                <w:webHidden/>
              </w:rPr>
              <w:t>13</w:t>
            </w:r>
            <w:r w:rsidR="004B4E4E">
              <w:rPr>
                <w:noProof/>
                <w:webHidden/>
              </w:rPr>
              <w:fldChar w:fldCharType="end"/>
            </w:r>
          </w:hyperlink>
        </w:p>
        <w:p w14:paraId="2F115E26" w14:textId="6CBFFD9C" w:rsidR="004B4E4E" w:rsidRDefault="00AF5747">
          <w:pPr>
            <w:pStyle w:val="Obsah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1094500" w:history="1">
            <w:r w:rsidR="004B4E4E" w:rsidRPr="00FC280B">
              <w:rPr>
                <w:rStyle w:val="Hypertextovodkaz"/>
                <w:rFonts w:ascii="Arial" w:hAnsi="Arial" w:cs="Arial"/>
                <w:noProof/>
              </w:rPr>
              <w:t>9.</w:t>
            </w:r>
            <w:r w:rsidR="004B4E4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4B4E4E" w:rsidRPr="00FC280B">
              <w:rPr>
                <w:rStyle w:val="Hypertextovodkaz"/>
                <w:rFonts w:ascii="Arial" w:hAnsi="Arial" w:cs="Arial"/>
                <w:noProof/>
              </w:rPr>
              <w:t>Rozhodnutí</w:t>
            </w:r>
            <w:r w:rsidR="004B4E4E">
              <w:rPr>
                <w:noProof/>
                <w:webHidden/>
              </w:rPr>
              <w:tab/>
            </w:r>
            <w:r w:rsidR="004B4E4E">
              <w:rPr>
                <w:noProof/>
                <w:webHidden/>
              </w:rPr>
              <w:fldChar w:fldCharType="begin"/>
            </w:r>
            <w:r w:rsidR="004B4E4E">
              <w:rPr>
                <w:noProof/>
                <w:webHidden/>
              </w:rPr>
              <w:instrText xml:space="preserve"> PAGEREF _Toc31094500 \h </w:instrText>
            </w:r>
            <w:r w:rsidR="004B4E4E">
              <w:rPr>
                <w:noProof/>
                <w:webHidden/>
              </w:rPr>
            </w:r>
            <w:r w:rsidR="004B4E4E">
              <w:rPr>
                <w:noProof/>
                <w:webHidden/>
              </w:rPr>
              <w:fldChar w:fldCharType="separate"/>
            </w:r>
            <w:r w:rsidR="0094354A">
              <w:rPr>
                <w:noProof/>
                <w:webHidden/>
              </w:rPr>
              <w:t>15</w:t>
            </w:r>
            <w:r w:rsidR="004B4E4E">
              <w:rPr>
                <w:noProof/>
                <w:webHidden/>
              </w:rPr>
              <w:fldChar w:fldCharType="end"/>
            </w:r>
          </w:hyperlink>
        </w:p>
        <w:p w14:paraId="4855AB0D" w14:textId="6ACBFF4F" w:rsidR="004B4E4E" w:rsidRDefault="00AF5747">
          <w:pPr>
            <w:pStyle w:val="Obsah1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1094501" w:history="1">
            <w:r w:rsidR="004B4E4E" w:rsidRPr="00FC280B">
              <w:rPr>
                <w:rStyle w:val="Hypertextovodkaz"/>
                <w:rFonts w:ascii="Arial" w:hAnsi="Arial" w:cs="Arial"/>
                <w:noProof/>
              </w:rPr>
              <w:t>10.</w:t>
            </w:r>
            <w:r w:rsidR="004B4E4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4B4E4E" w:rsidRPr="00FC280B">
              <w:rPr>
                <w:rStyle w:val="Hypertextovodkaz"/>
                <w:rFonts w:ascii="Arial" w:hAnsi="Arial" w:cs="Arial"/>
                <w:noProof/>
              </w:rPr>
              <w:t>Přílohy Metodiky</w:t>
            </w:r>
            <w:r w:rsidR="004B4E4E">
              <w:rPr>
                <w:noProof/>
                <w:webHidden/>
              </w:rPr>
              <w:tab/>
            </w:r>
            <w:r w:rsidR="004B4E4E">
              <w:rPr>
                <w:noProof/>
                <w:webHidden/>
              </w:rPr>
              <w:fldChar w:fldCharType="begin"/>
            </w:r>
            <w:r w:rsidR="004B4E4E">
              <w:rPr>
                <w:noProof/>
                <w:webHidden/>
              </w:rPr>
              <w:instrText xml:space="preserve"> PAGEREF _Toc31094501 \h </w:instrText>
            </w:r>
            <w:r w:rsidR="004B4E4E">
              <w:rPr>
                <w:noProof/>
                <w:webHidden/>
              </w:rPr>
            </w:r>
            <w:r w:rsidR="004B4E4E">
              <w:rPr>
                <w:noProof/>
                <w:webHidden/>
              </w:rPr>
              <w:fldChar w:fldCharType="separate"/>
            </w:r>
            <w:r w:rsidR="0094354A">
              <w:rPr>
                <w:noProof/>
                <w:webHidden/>
              </w:rPr>
              <w:t>16</w:t>
            </w:r>
            <w:r w:rsidR="004B4E4E">
              <w:rPr>
                <w:noProof/>
                <w:webHidden/>
              </w:rPr>
              <w:fldChar w:fldCharType="end"/>
            </w:r>
          </w:hyperlink>
        </w:p>
        <w:p w14:paraId="50EEE914" w14:textId="198FE3FF" w:rsidR="007B676C" w:rsidRPr="004B72F1" w:rsidRDefault="007B676C" w:rsidP="00632ADD">
          <w:pPr>
            <w:spacing w:line="240" w:lineRule="auto"/>
            <w:rPr>
              <w:rFonts w:ascii="Arial" w:hAnsi="Arial" w:cs="Arial"/>
              <w:sz w:val="24"/>
              <w:szCs w:val="24"/>
            </w:rPr>
          </w:pPr>
          <w:r w:rsidRPr="004B72F1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49BA69E9" w14:textId="4811FA5D" w:rsidR="007B676C" w:rsidRPr="004B72F1" w:rsidRDefault="007B676C" w:rsidP="00632ADD">
      <w:pPr>
        <w:spacing w:line="240" w:lineRule="auto"/>
        <w:rPr>
          <w:rFonts w:ascii="Arial" w:hAnsi="Arial" w:cs="Arial"/>
          <w:sz w:val="24"/>
          <w:szCs w:val="24"/>
        </w:rPr>
      </w:pPr>
    </w:p>
    <w:p w14:paraId="1A1E3C1B" w14:textId="77777777" w:rsidR="0072525E" w:rsidRPr="004B72F1" w:rsidRDefault="0072525E" w:rsidP="00632ADD">
      <w:pPr>
        <w:spacing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4F49D92" w14:textId="77777777" w:rsidR="0072525E" w:rsidRPr="004B72F1" w:rsidRDefault="0072525E" w:rsidP="00632ADD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074DA1A4" w14:textId="77777777" w:rsidR="0072525E" w:rsidRPr="004B72F1" w:rsidRDefault="0072525E" w:rsidP="00632ADD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483EBB83" w14:textId="75B9C819" w:rsidR="00CA74EF" w:rsidRDefault="00CA74EF" w:rsidP="00632ADD">
      <w:pPr>
        <w:spacing w:line="240" w:lineRule="auto"/>
        <w:rPr>
          <w:rFonts w:ascii="Arial" w:hAnsi="Arial" w:cs="Arial"/>
          <w:sz w:val="24"/>
          <w:szCs w:val="24"/>
        </w:rPr>
      </w:pPr>
      <w:r w:rsidRPr="004B72F1">
        <w:rPr>
          <w:rFonts w:ascii="Arial" w:hAnsi="Arial" w:cs="Arial"/>
          <w:sz w:val="24"/>
          <w:szCs w:val="24"/>
        </w:rPr>
        <w:br w:type="page"/>
      </w:r>
      <w:bookmarkStart w:id="4" w:name="_16i2f4w5v6i3" w:colFirst="0" w:colLast="0"/>
      <w:bookmarkEnd w:id="4"/>
    </w:p>
    <w:p w14:paraId="733E51ED" w14:textId="38D9F233" w:rsidR="00B8399A" w:rsidRDefault="00B8399A" w:rsidP="00632ADD">
      <w:pPr>
        <w:spacing w:line="240" w:lineRule="auto"/>
        <w:rPr>
          <w:rFonts w:ascii="Arial" w:hAnsi="Arial" w:cs="Arial"/>
          <w:sz w:val="24"/>
          <w:szCs w:val="24"/>
        </w:rPr>
      </w:pPr>
    </w:p>
    <w:p w14:paraId="3765028D" w14:textId="423273A7" w:rsidR="00B8399A" w:rsidRDefault="00B8399A" w:rsidP="00B8399A">
      <w:pPr>
        <w:pStyle w:val="Nadpis1"/>
        <w:rPr>
          <w:color w:val="auto"/>
        </w:rPr>
      </w:pPr>
      <w:r w:rsidRPr="0094354A">
        <w:rPr>
          <w:color w:val="auto"/>
        </w:rPr>
        <w:t>Evidence důležitých změn oproti předchozí verzi Metodického pokynu</w:t>
      </w:r>
    </w:p>
    <w:p w14:paraId="248B9A8C" w14:textId="77777777" w:rsidR="0094354A" w:rsidRPr="0094354A" w:rsidRDefault="0094354A" w:rsidP="0094354A"/>
    <w:tbl>
      <w:tblPr>
        <w:tblW w:w="9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2510"/>
        <w:gridCol w:w="6662"/>
      </w:tblGrid>
      <w:tr w:rsidR="00B8399A" w:rsidRPr="00924260" w14:paraId="5B985EDE" w14:textId="77777777" w:rsidTr="009A62D9">
        <w:tc>
          <w:tcPr>
            <w:tcW w:w="251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FBEA7" w14:textId="428D089B" w:rsidR="00B8399A" w:rsidRPr="00015EF8" w:rsidRDefault="00377AE0" w:rsidP="009A62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sz w:val="24"/>
                <w:szCs w:val="24"/>
              </w:rPr>
            </w:pPr>
            <w:r w:rsidRPr="00015EF8">
              <w:rPr>
                <w:sz w:val="24"/>
                <w:szCs w:val="24"/>
              </w:rPr>
              <w:t>Kapitola/příloha</w:t>
            </w:r>
          </w:p>
        </w:tc>
        <w:tc>
          <w:tcPr>
            <w:tcW w:w="666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1E7EF" w14:textId="77777777" w:rsidR="00B8399A" w:rsidRPr="00015EF8" w:rsidRDefault="00B8399A" w:rsidP="009A62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sz w:val="24"/>
                <w:szCs w:val="24"/>
              </w:rPr>
            </w:pPr>
            <w:r w:rsidRPr="00015EF8">
              <w:rPr>
                <w:sz w:val="24"/>
                <w:szCs w:val="24"/>
              </w:rPr>
              <w:t>Stručný popis důležité změny</w:t>
            </w:r>
          </w:p>
          <w:p w14:paraId="228B7871" w14:textId="77777777" w:rsidR="00B8399A" w:rsidRPr="00015EF8" w:rsidRDefault="00B8399A" w:rsidP="009A62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414"/>
              <w:jc w:val="both"/>
              <w:rPr>
                <w:sz w:val="24"/>
                <w:szCs w:val="24"/>
              </w:rPr>
            </w:pPr>
          </w:p>
        </w:tc>
      </w:tr>
      <w:tr w:rsidR="00B8399A" w:rsidRPr="00377AE0" w14:paraId="5EB8CABA" w14:textId="77777777" w:rsidTr="009A62D9">
        <w:tc>
          <w:tcPr>
            <w:tcW w:w="251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C3FFD" w14:textId="0050C39B" w:rsidR="00B8399A" w:rsidRPr="00377AE0" w:rsidRDefault="00B8399A" w:rsidP="009A62D9">
            <w:pPr>
              <w:pStyle w:val="Normln1"/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shd w:val="clear" w:color="auto" w:fill="FFFFFF" w:themeFill="background1"/>
              </w:rPr>
            </w:pPr>
            <w:r w:rsidRPr="00377AE0">
              <w:rPr>
                <w:rFonts w:ascii="Calibri" w:eastAsia="Calibri" w:hAnsi="Calibri" w:cs="Calibri"/>
                <w:sz w:val="24"/>
                <w:szCs w:val="24"/>
                <w:shd w:val="clear" w:color="auto" w:fill="FFFFFF" w:themeFill="background1"/>
              </w:rPr>
              <w:t>Kapitola 5</w:t>
            </w:r>
          </w:p>
        </w:tc>
        <w:tc>
          <w:tcPr>
            <w:tcW w:w="666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FC8D7" w14:textId="2A24429E" w:rsidR="00B8399A" w:rsidRPr="00E3322F" w:rsidRDefault="00B8399A" w:rsidP="00B8399A">
            <w:pPr>
              <w:pStyle w:val="Normln1"/>
              <w:widowControl w:val="0"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shd w:val="clear" w:color="auto" w:fill="FFFFFF" w:themeFill="background1"/>
              </w:rPr>
            </w:pPr>
            <w:r w:rsidRPr="009A62D9">
              <w:rPr>
                <w:rFonts w:ascii="Calibri" w:eastAsia="Calibri" w:hAnsi="Calibri" w:cs="Calibri"/>
                <w:sz w:val="24"/>
                <w:szCs w:val="24"/>
                <w:shd w:val="clear" w:color="auto" w:fill="FFFFFF" w:themeFill="background1"/>
              </w:rPr>
              <w:t>Stanovení minimální výše úvazku</w:t>
            </w:r>
            <w:r w:rsidR="003758F7">
              <w:rPr>
                <w:rFonts w:ascii="Calibri" w:eastAsia="Calibri" w:hAnsi="Calibri" w:cs="Calibri"/>
                <w:sz w:val="24"/>
                <w:szCs w:val="24"/>
                <w:shd w:val="clear" w:color="auto" w:fill="FFFFFF" w:themeFill="background1"/>
              </w:rPr>
              <w:t xml:space="preserve"> v rozsahu 0,5</w:t>
            </w:r>
            <w:r w:rsidRPr="009A62D9">
              <w:rPr>
                <w:rFonts w:ascii="Calibri" w:eastAsia="Calibri" w:hAnsi="Calibri" w:cs="Calibri"/>
                <w:sz w:val="24"/>
                <w:szCs w:val="24"/>
                <w:shd w:val="clear" w:color="auto" w:fill="FFFFFF" w:themeFill="background1"/>
              </w:rPr>
              <w:t xml:space="preserve"> (</w:t>
            </w:r>
            <w:r w:rsidR="003758F7">
              <w:rPr>
                <w:rFonts w:ascii="Calibri" w:eastAsia="Calibri" w:hAnsi="Calibri" w:cs="Calibri"/>
                <w:sz w:val="24"/>
                <w:szCs w:val="24"/>
                <w:shd w:val="clear" w:color="auto" w:fill="FFFFFF" w:themeFill="background1"/>
              </w:rPr>
              <w:t>původně 1,0</w:t>
            </w:r>
            <w:r w:rsidRPr="00E3322F">
              <w:rPr>
                <w:rFonts w:ascii="Calibri" w:eastAsia="Calibri" w:hAnsi="Calibri" w:cs="Calibri"/>
                <w:sz w:val="24"/>
                <w:szCs w:val="24"/>
                <w:shd w:val="clear" w:color="auto" w:fill="FFFFFF" w:themeFill="background1"/>
              </w:rPr>
              <w:t>) a</w:t>
            </w:r>
            <w:r w:rsidR="00E50A6A">
              <w:rPr>
                <w:rFonts w:ascii="Calibri" w:eastAsia="Calibri" w:hAnsi="Calibri" w:cs="Calibri"/>
                <w:sz w:val="24"/>
                <w:szCs w:val="24"/>
                <w:shd w:val="clear" w:color="auto" w:fill="FFFFFF" w:themeFill="background1"/>
              </w:rPr>
              <w:t> </w:t>
            </w:r>
            <w:r w:rsidRPr="00E3322F">
              <w:rPr>
                <w:rFonts w:ascii="Calibri" w:eastAsia="Calibri" w:hAnsi="Calibri" w:cs="Calibri"/>
                <w:sz w:val="24"/>
                <w:szCs w:val="24"/>
                <w:shd w:val="clear" w:color="auto" w:fill="FFFFFF" w:themeFill="background1"/>
              </w:rPr>
              <w:t>úprava poznámky. Adekvátní úpravy i v dalších přílohách této Metodiky</w:t>
            </w:r>
          </w:p>
        </w:tc>
      </w:tr>
      <w:tr w:rsidR="00E3322F" w:rsidRPr="00377AE0" w14:paraId="654B6F89" w14:textId="77777777" w:rsidTr="009A62D9">
        <w:tc>
          <w:tcPr>
            <w:tcW w:w="251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55009" w14:textId="4FF74A26" w:rsidR="00E3322F" w:rsidRPr="00377AE0" w:rsidRDefault="00E3322F" w:rsidP="009A62D9">
            <w:pPr>
              <w:pStyle w:val="Normln1"/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Calibri" w:eastAsia="Calibri" w:hAnsi="Calibri" w:cs="Calibri"/>
                <w:sz w:val="24"/>
                <w:szCs w:val="24"/>
                <w:shd w:val="clear" w:color="auto" w:fill="FFFFFF" w:themeFill="background1"/>
              </w:rPr>
              <w:t>Kapitola 7, bod 4</w:t>
            </w:r>
          </w:p>
        </w:tc>
        <w:tc>
          <w:tcPr>
            <w:tcW w:w="666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C371F" w14:textId="5DA2AC4A" w:rsidR="00E3322F" w:rsidRPr="009A62D9" w:rsidRDefault="00E3322F" w:rsidP="00B8399A">
            <w:pPr>
              <w:pStyle w:val="Normln1"/>
              <w:widowControl w:val="0"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Calibri" w:eastAsia="Calibri" w:hAnsi="Calibri" w:cs="Calibri"/>
                <w:sz w:val="24"/>
                <w:szCs w:val="24"/>
                <w:shd w:val="clear" w:color="auto" w:fill="FFFFFF" w:themeFill="background1"/>
              </w:rPr>
              <w:t>Doplnění poznámky pod čarou</w:t>
            </w:r>
            <w:r w:rsidR="000F5DE2">
              <w:rPr>
                <w:rFonts w:ascii="Calibri" w:eastAsia="Calibri" w:hAnsi="Calibri" w:cs="Calibri"/>
                <w:sz w:val="24"/>
                <w:szCs w:val="24"/>
                <w:shd w:val="clear" w:color="auto" w:fill="FFFFFF" w:themeFill="background1"/>
              </w:rPr>
              <w:t xml:space="preserve"> v souvislosti se změnou minimální výše úvazku</w:t>
            </w:r>
            <w:r w:rsidR="00E50A6A">
              <w:rPr>
                <w:rFonts w:ascii="Calibri" w:eastAsia="Calibri" w:hAnsi="Calibri" w:cs="Calibri"/>
                <w:sz w:val="24"/>
                <w:szCs w:val="24"/>
                <w:shd w:val="clear" w:color="auto" w:fill="FFFFFF" w:themeFill="background1"/>
              </w:rPr>
              <w:t>.</w:t>
            </w:r>
          </w:p>
        </w:tc>
      </w:tr>
      <w:tr w:rsidR="00377AE0" w:rsidRPr="00377AE0" w14:paraId="2769D25C" w14:textId="77777777" w:rsidTr="009A62D9">
        <w:tc>
          <w:tcPr>
            <w:tcW w:w="251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50146" w14:textId="04A55C99" w:rsidR="00377AE0" w:rsidRPr="00377AE0" w:rsidRDefault="00377AE0" w:rsidP="009A62D9">
            <w:pPr>
              <w:pStyle w:val="Normln1"/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shd w:val="clear" w:color="auto" w:fill="FFFFFF" w:themeFill="background1"/>
              </w:rPr>
            </w:pPr>
            <w:bookmarkStart w:id="5" w:name="_Hlk37793707"/>
            <w:bookmarkStart w:id="6" w:name="_Toc29545362"/>
            <w:bookmarkStart w:id="7" w:name="_Toc31094489"/>
            <w:r w:rsidRPr="00377AE0">
              <w:rPr>
                <w:rFonts w:ascii="Calibri" w:eastAsia="Calibri" w:hAnsi="Calibri" w:cs="Calibri"/>
                <w:sz w:val="24"/>
                <w:szCs w:val="24"/>
                <w:shd w:val="clear" w:color="auto" w:fill="FFFFFF" w:themeFill="background1"/>
              </w:rPr>
              <w:t>Příloha č. 1, kapitola 1.2</w:t>
            </w:r>
          </w:p>
        </w:tc>
        <w:tc>
          <w:tcPr>
            <w:tcW w:w="666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ED624" w14:textId="44B887B2" w:rsidR="00377AE0" w:rsidRPr="00377AE0" w:rsidRDefault="00377AE0" w:rsidP="009A62D9">
            <w:pPr>
              <w:pStyle w:val="Normln1"/>
              <w:widowControl w:val="0"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shd w:val="clear" w:color="auto" w:fill="FFFFFF" w:themeFill="background1"/>
              </w:rPr>
            </w:pPr>
            <w:r w:rsidRPr="00377AE0">
              <w:rPr>
                <w:rFonts w:ascii="Calibri" w:eastAsia="Calibri" w:hAnsi="Calibri" w:cs="Calibri"/>
                <w:sz w:val="24"/>
                <w:szCs w:val="24"/>
                <w:shd w:val="clear" w:color="auto" w:fill="FFFFFF" w:themeFill="background1"/>
              </w:rPr>
              <w:t xml:space="preserve">Doplnění poznámky pod čarou </w:t>
            </w:r>
            <w:r w:rsidR="000F5DE2">
              <w:rPr>
                <w:rFonts w:ascii="Calibri" w:eastAsia="Calibri" w:hAnsi="Calibri" w:cs="Calibri"/>
                <w:sz w:val="24"/>
                <w:szCs w:val="24"/>
                <w:shd w:val="clear" w:color="auto" w:fill="FFFFFF" w:themeFill="background1"/>
              </w:rPr>
              <w:t>v souvislosti se změnou minimální výše úvazku</w:t>
            </w:r>
            <w:r w:rsidR="00E50A6A">
              <w:rPr>
                <w:rFonts w:ascii="Calibri" w:eastAsia="Calibri" w:hAnsi="Calibri" w:cs="Calibri"/>
                <w:sz w:val="24"/>
                <w:szCs w:val="24"/>
                <w:shd w:val="clear" w:color="auto" w:fill="FFFFFF" w:themeFill="background1"/>
              </w:rPr>
              <w:t>.</w:t>
            </w:r>
          </w:p>
        </w:tc>
      </w:tr>
      <w:tr w:rsidR="00377AE0" w:rsidRPr="00377AE0" w14:paraId="1135D106" w14:textId="77777777" w:rsidTr="009A62D9">
        <w:tc>
          <w:tcPr>
            <w:tcW w:w="251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7DE81" w14:textId="222AD051" w:rsidR="00377AE0" w:rsidRPr="00377AE0" w:rsidRDefault="00377AE0" w:rsidP="009A62D9">
            <w:pPr>
              <w:pStyle w:val="Normln1"/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shd w:val="clear" w:color="auto" w:fill="FFFFFF" w:themeFill="background1"/>
              </w:rPr>
            </w:pPr>
            <w:r w:rsidRPr="00377AE0">
              <w:rPr>
                <w:rFonts w:ascii="Calibri" w:eastAsia="Calibri" w:hAnsi="Calibri" w:cs="Calibri"/>
                <w:sz w:val="24"/>
                <w:szCs w:val="24"/>
                <w:shd w:val="clear" w:color="auto" w:fill="FFFFFF" w:themeFill="background1"/>
              </w:rPr>
              <w:t>Příloha č. 1, kapitola 2.3.3.2</w:t>
            </w:r>
          </w:p>
        </w:tc>
        <w:tc>
          <w:tcPr>
            <w:tcW w:w="666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FAE7E" w14:textId="77777777" w:rsidR="00377AE0" w:rsidRPr="00377AE0" w:rsidRDefault="00377AE0" w:rsidP="009A62D9">
            <w:pPr>
              <w:pStyle w:val="Normln1"/>
              <w:widowControl w:val="0"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shd w:val="clear" w:color="auto" w:fill="FFFFFF" w:themeFill="background1"/>
              </w:rPr>
            </w:pPr>
            <w:r w:rsidRPr="00377AE0">
              <w:rPr>
                <w:rFonts w:ascii="Calibri" w:eastAsia="Calibri" w:hAnsi="Calibri" w:cs="Calibri"/>
                <w:sz w:val="24"/>
                <w:szCs w:val="24"/>
                <w:shd w:val="clear" w:color="auto" w:fill="FFFFFF" w:themeFill="background1"/>
              </w:rPr>
              <w:t xml:space="preserve">Stanovení maximálního limitu za praxi za hodinu ve výši 42,50 Kč. </w:t>
            </w:r>
          </w:p>
        </w:tc>
      </w:tr>
      <w:tr w:rsidR="00377AE0" w:rsidRPr="00377AE0" w14:paraId="36B85377" w14:textId="77777777" w:rsidTr="009A62D9">
        <w:tc>
          <w:tcPr>
            <w:tcW w:w="251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07DF6" w14:textId="5F867A9B" w:rsidR="00377AE0" w:rsidRPr="00377AE0" w:rsidRDefault="00377AE0" w:rsidP="009A62D9">
            <w:pPr>
              <w:pStyle w:val="Normln1"/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shd w:val="clear" w:color="auto" w:fill="FFFFFF" w:themeFill="background1"/>
              </w:rPr>
            </w:pPr>
            <w:r w:rsidRPr="00377AE0">
              <w:rPr>
                <w:rFonts w:ascii="Calibri" w:eastAsia="Calibri" w:hAnsi="Calibri" w:cs="Calibri"/>
                <w:sz w:val="24"/>
                <w:szCs w:val="24"/>
                <w:shd w:val="clear" w:color="auto" w:fill="FFFFFF" w:themeFill="background1"/>
              </w:rPr>
              <w:t>Příloha č. 1, kapitola 5.2.2</w:t>
            </w:r>
          </w:p>
        </w:tc>
        <w:tc>
          <w:tcPr>
            <w:tcW w:w="666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D3BB5" w14:textId="77777777" w:rsidR="00377AE0" w:rsidRPr="00377AE0" w:rsidRDefault="00377AE0" w:rsidP="009A62D9">
            <w:pPr>
              <w:pStyle w:val="Normln1"/>
              <w:widowControl w:val="0"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shd w:val="clear" w:color="auto" w:fill="FFFFFF" w:themeFill="background1"/>
              </w:rPr>
            </w:pPr>
            <w:r w:rsidRPr="00377AE0">
              <w:rPr>
                <w:rFonts w:ascii="Calibri" w:eastAsia="Calibri" w:hAnsi="Calibri" w:cs="Calibri"/>
                <w:sz w:val="24"/>
                <w:szCs w:val="24"/>
                <w:shd w:val="clear" w:color="auto" w:fill="FFFFFF" w:themeFill="background1"/>
              </w:rPr>
              <w:t>Doplnění a úprava úvazku (výše a případných změn) do tabulky.</w:t>
            </w:r>
          </w:p>
        </w:tc>
      </w:tr>
      <w:tr w:rsidR="00377AE0" w:rsidRPr="00924260" w14:paraId="50C99CE2" w14:textId="77777777" w:rsidTr="009A62D9">
        <w:tc>
          <w:tcPr>
            <w:tcW w:w="251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E3F0C" w14:textId="39556E14" w:rsidR="00377AE0" w:rsidRPr="00377AE0" w:rsidRDefault="00377AE0" w:rsidP="0094354A">
            <w:pPr>
              <w:pStyle w:val="Normln1"/>
              <w:widowControl w:val="0"/>
              <w:spacing w:after="0"/>
              <w:rPr>
                <w:rFonts w:ascii="Calibri" w:eastAsia="Calibri" w:hAnsi="Calibri" w:cs="Calibri"/>
                <w:sz w:val="24"/>
                <w:szCs w:val="24"/>
                <w:shd w:val="clear" w:color="auto" w:fill="FFFFFF" w:themeFill="background1"/>
              </w:rPr>
            </w:pPr>
            <w:r w:rsidRPr="0094354A">
              <w:rPr>
                <w:rFonts w:ascii="Calibri" w:eastAsia="Calibri" w:hAnsi="Calibri" w:cs="Calibri"/>
                <w:sz w:val="24"/>
                <w:szCs w:val="24"/>
                <w:shd w:val="clear" w:color="auto" w:fill="FFFFFF" w:themeFill="background1"/>
              </w:rPr>
              <w:t>Příloha č. 8</w:t>
            </w:r>
            <w:r w:rsidRPr="00377A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5AD64" w14:textId="28465CC5" w:rsidR="00377AE0" w:rsidRPr="00924260" w:rsidRDefault="00377AE0" w:rsidP="009A62D9">
            <w:pPr>
              <w:pStyle w:val="Normln1"/>
              <w:widowControl w:val="0"/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  <w:shd w:val="clear" w:color="auto" w:fill="FFFFFF" w:themeFill="background1"/>
              </w:rPr>
            </w:pPr>
            <w:r w:rsidRPr="00377AE0">
              <w:rPr>
                <w:rFonts w:ascii="Calibri" w:eastAsia="Calibri" w:hAnsi="Calibri" w:cs="Calibri"/>
                <w:sz w:val="24"/>
                <w:szCs w:val="24"/>
                <w:shd w:val="clear" w:color="auto" w:fill="FFFFFF" w:themeFill="background1"/>
              </w:rPr>
              <w:t>Úprava úvazku (kritérium č. 14).</w:t>
            </w:r>
          </w:p>
        </w:tc>
      </w:tr>
      <w:bookmarkEnd w:id="5"/>
    </w:tbl>
    <w:p w14:paraId="6F647CDF" w14:textId="619475D9" w:rsidR="00B8399A" w:rsidRDefault="00B8399A">
      <w:pPr>
        <w:rPr>
          <w:rFonts w:ascii="Arial" w:eastAsia="Calibri" w:hAnsi="Arial" w:cs="Arial"/>
          <w:b/>
          <w:sz w:val="28"/>
          <w:szCs w:val="28"/>
        </w:rPr>
      </w:pPr>
    </w:p>
    <w:p w14:paraId="3B1AA5BC" w14:textId="77777777" w:rsidR="00377AE0" w:rsidRDefault="00377AE0">
      <w:pPr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hAnsi="Arial" w:cs="Arial"/>
        </w:rPr>
        <w:br w:type="page"/>
      </w:r>
    </w:p>
    <w:p w14:paraId="29AC6D81" w14:textId="0F012CA6" w:rsidR="0072525E" w:rsidRPr="004B72F1" w:rsidRDefault="00553FB0" w:rsidP="00632ADD">
      <w:pPr>
        <w:pStyle w:val="Nadpis1"/>
        <w:numPr>
          <w:ilvl w:val="0"/>
          <w:numId w:val="20"/>
        </w:numPr>
        <w:spacing w:after="240"/>
        <w:ind w:left="714" w:hanging="357"/>
        <w:jc w:val="center"/>
        <w:rPr>
          <w:rFonts w:ascii="Arial" w:hAnsi="Arial" w:cs="Arial"/>
          <w:color w:val="auto"/>
        </w:rPr>
      </w:pPr>
      <w:r w:rsidRPr="004B72F1">
        <w:rPr>
          <w:rFonts w:ascii="Arial" w:hAnsi="Arial" w:cs="Arial"/>
          <w:color w:val="auto"/>
        </w:rPr>
        <w:lastRenderedPageBreak/>
        <w:t>Úvodní ustanovení</w:t>
      </w:r>
      <w:bookmarkEnd w:id="6"/>
      <w:bookmarkEnd w:id="7"/>
    </w:p>
    <w:p w14:paraId="56F1AA54" w14:textId="3350045F" w:rsidR="0072525E" w:rsidRPr="00CD1746" w:rsidRDefault="00553FB0" w:rsidP="00632ADD">
      <w:pPr>
        <w:widowControl/>
        <w:numPr>
          <w:ilvl w:val="0"/>
          <w:numId w:val="13"/>
        </w:numPr>
        <w:spacing w:after="12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r w:rsidRPr="004B72F1">
        <w:rPr>
          <w:rFonts w:ascii="Arial" w:eastAsia="Arial" w:hAnsi="Arial" w:cs="Arial"/>
          <w:b/>
          <w:sz w:val="24"/>
          <w:szCs w:val="24"/>
        </w:rPr>
        <w:t>Ministerstvo zdravotnictví České republiky</w:t>
      </w:r>
      <w:r w:rsidRPr="004B72F1">
        <w:rPr>
          <w:rFonts w:ascii="Arial" w:eastAsia="Arial" w:hAnsi="Arial" w:cs="Arial"/>
          <w:sz w:val="24"/>
          <w:szCs w:val="24"/>
        </w:rPr>
        <w:t xml:space="preserve"> (dále jen „MZ”) v souladu se zákonem č. 218/2000 Sb., o rozpočtových pravidlech a o změně některých souvisejících zákonů, ve znění pozdějších předpisů (dále jen „Rozpočtová pravidla“) stanovuje</w:t>
      </w:r>
      <w:r w:rsidRPr="004B72F1">
        <w:rPr>
          <w:rFonts w:ascii="Arial" w:eastAsia="Arial" w:hAnsi="Arial" w:cs="Arial"/>
          <w:b/>
          <w:sz w:val="24"/>
          <w:szCs w:val="24"/>
        </w:rPr>
        <w:t xml:space="preserve"> Metodiku </w:t>
      </w:r>
      <w:bookmarkStart w:id="8" w:name="_Hlk30339254"/>
      <w:r w:rsidRPr="004B72F1">
        <w:rPr>
          <w:rFonts w:ascii="Arial" w:eastAsia="Arial" w:hAnsi="Arial" w:cs="Arial"/>
          <w:b/>
          <w:sz w:val="24"/>
          <w:szCs w:val="24"/>
        </w:rPr>
        <w:t>Programu specializačního vzdělávání v</w:t>
      </w:r>
      <w:r w:rsidR="00F56F4D">
        <w:rPr>
          <w:rFonts w:ascii="Arial" w:eastAsia="Arial" w:hAnsi="Arial" w:cs="Arial"/>
          <w:b/>
          <w:sz w:val="24"/>
          <w:szCs w:val="24"/>
        </w:rPr>
        <w:t> </w:t>
      </w:r>
      <w:r w:rsidRPr="004B72F1">
        <w:rPr>
          <w:rFonts w:ascii="Arial" w:eastAsia="Arial" w:hAnsi="Arial" w:cs="Arial"/>
          <w:b/>
          <w:sz w:val="24"/>
          <w:szCs w:val="24"/>
        </w:rPr>
        <w:t>oboru dětská neurologie</w:t>
      </w:r>
      <w:r w:rsidRPr="004B72F1">
        <w:rPr>
          <w:rFonts w:ascii="Arial" w:eastAsia="Arial" w:hAnsi="Arial" w:cs="Arial"/>
          <w:sz w:val="24"/>
          <w:szCs w:val="24"/>
        </w:rPr>
        <w:t xml:space="preserve"> (dále jen „</w:t>
      </w:r>
      <w:r w:rsidRPr="00CD1746">
        <w:rPr>
          <w:rFonts w:ascii="Arial" w:eastAsia="Arial" w:hAnsi="Arial" w:cs="Arial"/>
          <w:sz w:val="24"/>
          <w:szCs w:val="24"/>
        </w:rPr>
        <w:t>Metodika“).</w:t>
      </w:r>
      <w:bookmarkEnd w:id="8"/>
    </w:p>
    <w:p w14:paraId="102048C3" w14:textId="36248BC6" w:rsidR="0072525E" w:rsidRPr="004B72F1" w:rsidRDefault="00553FB0" w:rsidP="00632ADD">
      <w:pPr>
        <w:widowControl/>
        <w:numPr>
          <w:ilvl w:val="0"/>
          <w:numId w:val="13"/>
        </w:numPr>
        <w:spacing w:after="12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r w:rsidRPr="00CD1746">
        <w:rPr>
          <w:rFonts w:ascii="Arial" w:eastAsia="Arial" w:hAnsi="Arial" w:cs="Arial"/>
          <w:sz w:val="24"/>
          <w:szCs w:val="24"/>
        </w:rPr>
        <w:t xml:space="preserve">Metodika upravuje pravidla a podmínky pro poskytnutí dotace na specializační vzdělávání v oboru dětská neurologie (dále jen „specializační vzdělávání”). Stanovuje cílovou skupinu specializačního vzdělávání, postup pro podání Žádosti o poskytnutí dotace (dále jen „Žádost”), pravidla a postup pro posouzení a hodnocení Žádostí, pravidla pro monitorování, financování, systém kontroly ze strany </w:t>
      </w:r>
      <w:r w:rsidR="00E81382" w:rsidRPr="00CD1746">
        <w:rPr>
          <w:rFonts w:ascii="Arial" w:eastAsia="Arial" w:hAnsi="Arial" w:cs="Arial"/>
          <w:sz w:val="24"/>
          <w:szCs w:val="24"/>
        </w:rPr>
        <w:t>MZ</w:t>
      </w:r>
      <w:r w:rsidRPr="00CD1746">
        <w:rPr>
          <w:rFonts w:ascii="Arial" w:eastAsia="Arial" w:hAnsi="Arial" w:cs="Arial"/>
          <w:sz w:val="24"/>
          <w:szCs w:val="24"/>
        </w:rPr>
        <w:t xml:space="preserve"> a další povinnosti včetně finančního vypořádání dotace. Součástí Metodiky je </w:t>
      </w:r>
      <w:r w:rsidR="00FF6CEF" w:rsidRPr="00CD1746">
        <w:rPr>
          <w:rFonts w:ascii="Arial" w:eastAsia="Arial" w:hAnsi="Arial" w:cs="Arial"/>
          <w:sz w:val="24"/>
          <w:szCs w:val="24"/>
        </w:rPr>
        <w:t xml:space="preserve">mj. také </w:t>
      </w:r>
      <w:r w:rsidRPr="00CD1746">
        <w:rPr>
          <w:rFonts w:ascii="Arial" w:eastAsia="Arial" w:hAnsi="Arial" w:cs="Arial"/>
          <w:sz w:val="24"/>
          <w:szCs w:val="24"/>
        </w:rPr>
        <w:t>příloha</w:t>
      </w:r>
      <w:r w:rsidRPr="004B72F1">
        <w:rPr>
          <w:rFonts w:ascii="Arial" w:eastAsia="Arial" w:hAnsi="Arial" w:cs="Arial"/>
          <w:sz w:val="24"/>
          <w:szCs w:val="24"/>
        </w:rPr>
        <w:t xml:space="preserve"> </w:t>
      </w:r>
      <w:r w:rsidRPr="004B72F1">
        <w:rPr>
          <w:rFonts w:ascii="Arial" w:eastAsia="Arial" w:hAnsi="Arial" w:cs="Arial"/>
          <w:b/>
          <w:sz w:val="24"/>
          <w:szCs w:val="24"/>
        </w:rPr>
        <w:t xml:space="preserve">Metodický pokyn ke klíčovým aktivitám specializačního vzdělávání </w:t>
      </w:r>
      <w:r w:rsidRPr="004B72F1">
        <w:rPr>
          <w:rFonts w:ascii="Arial" w:eastAsia="Arial" w:hAnsi="Arial" w:cs="Arial"/>
          <w:sz w:val="24"/>
          <w:szCs w:val="24"/>
        </w:rPr>
        <w:t>(dále jen „Metodický pokyn“), kter</w:t>
      </w:r>
      <w:r w:rsidR="00FF6CEF" w:rsidRPr="004B72F1">
        <w:rPr>
          <w:rFonts w:ascii="Arial" w:eastAsia="Arial" w:hAnsi="Arial" w:cs="Arial"/>
          <w:sz w:val="24"/>
          <w:szCs w:val="24"/>
        </w:rPr>
        <w:t>á</w:t>
      </w:r>
      <w:r w:rsidRPr="004B72F1">
        <w:rPr>
          <w:rFonts w:ascii="Arial" w:eastAsia="Arial" w:hAnsi="Arial" w:cs="Arial"/>
          <w:sz w:val="24"/>
          <w:szCs w:val="24"/>
        </w:rPr>
        <w:t xml:space="preserve"> upravuje pravidla a</w:t>
      </w:r>
      <w:r w:rsidR="00FF6CEF" w:rsidRPr="004B72F1">
        <w:rPr>
          <w:rFonts w:ascii="Arial" w:eastAsia="Arial" w:hAnsi="Arial" w:cs="Arial"/>
          <w:sz w:val="24"/>
          <w:szCs w:val="24"/>
        </w:rPr>
        <w:t> </w:t>
      </w:r>
      <w:r w:rsidRPr="004B72F1">
        <w:rPr>
          <w:rFonts w:ascii="Arial" w:eastAsia="Arial" w:hAnsi="Arial" w:cs="Arial"/>
          <w:sz w:val="24"/>
          <w:szCs w:val="24"/>
        </w:rPr>
        <w:t>podmínky způsobilých výdajů, jejich dokladování, ohlašování změn, publicity</w:t>
      </w:r>
      <w:r w:rsidR="00FF6CEF" w:rsidRPr="004B72F1">
        <w:rPr>
          <w:rFonts w:ascii="Arial" w:eastAsia="Arial" w:hAnsi="Arial" w:cs="Arial"/>
          <w:sz w:val="24"/>
          <w:szCs w:val="24"/>
        </w:rPr>
        <w:t xml:space="preserve"> </w:t>
      </w:r>
      <w:r w:rsidRPr="004B72F1">
        <w:rPr>
          <w:rFonts w:ascii="Arial" w:eastAsia="Arial" w:hAnsi="Arial" w:cs="Arial"/>
          <w:sz w:val="24"/>
          <w:szCs w:val="24"/>
        </w:rPr>
        <w:t xml:space="preserve">a další povinnosti pro </w:t>
      </w:r>
      <w:r w:rsidR="004B4E4E">
        <w:rPr>
          <w:rFonts w:ascii="Arial" w:eastAsia="Arial" w:hAnsi="Arial" w:cs="Arial"/>
          <w:sz w:val="24"/>
          <w:szCs w:val="24"/>
        </w:rPr>
        <w:t>uskutečnění</w:t>
      </w:r>
      <w:r w:rsidRPr="004B72F1">
        <w:rPr>
          <w:rFonts w:ascii="Arial" w:eastAsia="Arial" w:hAnsi="Arial" w:cs="Arial"/>
          <w:sz w:val="24"/>
          <w:szCs w:val="24"/>
        </w:rPr>
        <w:t xml:space="preserve"> specializačního vzdělávání.</w:t>
      </w:r>
      <w:r w:rsidR="00FF6CEF" w:rsidRPr="004B72F1">
        <w:rPr>
          <w:rFonts w:ascii="Arial" w:eastAsia="Arial" w:hAnsi="Arial" w:cs="Arial"/>
          <w:sz w:val="24"/>
          <w:szCs w:val="24"/>
        </w:rPr>
        <w:t xml:space="preserve"> </w:t>
      </w:r>
    </w:p>
    <w:p w14:paraId="41941810" w14:textId="1CB32866" w:rsidR="0072525E" w:rsidRPr="004B72F1" w:rsidRDefault="00553FB0" w:rsidP="00632ADD">
      <w:pPr>
        <w:widowControl/>
        <w:numPr>
          <w:ilvl w:val="0"/>
          <w:numId w:val="13"/>
        </w:numPr>
        <w:spacing w:after="12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bookmarkStart w:id="9" w:name="_Hlk30343395"/>
      <w:r w:rsidRPr="004B72F1">
        <w:rPr>
          <w:rFonts w:ascii="Arial" w:eastAsia="Arial" w:hAnsi="Arial" w:cs="Arial"/>
          <w:b/>
          <w:sz w:val="24"/>
          <w:szCs w:val="24"/>
        </w:rPr>
        <w:t xml:space="preserve">Program specializačního vzdělávání v oboru dětská neurologie </w:t>
      </w:r>
      <w:r w:rsidRPr="004B72F1">
        <w:rPr>
          <w:rFonts w:ascii="Arial" w:eastAsia="Arial" w:hAnsi="Arial" w:cs="Arial"/>
          <w:sz w:val="24"/>
          <w:szCs w:val="24"/>
        </w:rPr>
        <w:t>(dále jen „Program“) je součástí projektu „</w:t>
      </w:r>
      <w:r w:rsidRPr="004B72F1">
        <w:rPr>
          <w:rFonts w:ascii="Arial" w:eastAsia="Arial" w:hAnsi="Arial" w:cs="Arial"/>
          <w:b/>
          <w:sz w:val="24"/>
          <w:szCs w:val="24"/>
        </w:rPr>
        <w:t>Specializační vzdělávání v oboru dětská neurologie</w:t>
      </w:r>
      <w:r w:rsidRPr="004B72F1">
        <w:rPr>
          <w:rFonts w:ascii="Arial" w:eastAsia="Arial" w:hAnsi="Arial" w:cs="Arial"/>
          <w:sz w:val="24"/>
          <w:szCs w:val="24"/>
        </w:rPr>
        <w:t>“</w:t>
      </w:r>
      <w:r w:rsidR="00AE1CB5" w:rsidRPr="004B72F1">
        <w:rPr>
          <w:rFonts w:ascii="Arial" w:eastAsia="Arial" w:hAnsi="Arial" w:cs="Arial"/>
          <w:sz w:val="24"/>
          <w:szCs w:val="24"/>
        </w:rPr>
        <w:t xml:space="preserve"> (dále jen „Projekt“)</w:t>
      </w:r>
      <w:r w:rsidRPr="004B72F1">
        <w:rPr>
          <w:rFonts w:ascii="Arial" w:eastAsia="Arial" w:hAnsi="Arial" w:cs="Arial"/>
          <w:sz w:val="24"/>
          <w:szCs w:val="24"/>
        </w:rPr>
        <w:t xml:space="preserve">, reg. č.: CZ.03.2.63/0.0/0.0/15_039/0008219, realizovaného </w:t>
      </w:r>
      <w:r w:rsidR="00E81382">
        <w:rPr>
          <w:rFonts w:ascii="Arial" w:eastAsia="Arial" w:hAnsi="Arial" w:cs="Arial"/>
          <w:sz w:val="24"/>
          <w:szCs w:val="24"/>
        </w:rPr>
        <w:t>MZ</w:t>
      </w:r>
      <w:r w:rsidR="00F64877">
        <w:rPr>
          <w:rFonts w:ascii="Arial" w:eastAsia="Arial" w:hAnsi="Arial" w:cs="Arial"/>
          <w:sz w:val="24"/>
          <w:szCs w:val="24"/>
        </w:rPr>
        <w:t xml:space="preserve"> </w:t>
      </w:r>
      <w:r w:rsidRPr="004B72F1">
        <w:rPr>
          <w:rFonts w:ascii="Arial" w:eastAsia="Arial" w:hAnsi="Arial" w:cs="Arial"/>
          <w:sz w:val="24"/>
          <w:szCs w:val="24"/>
        </w:rPr>
        <w:t xml:space="preserve">v rámci Operačního programu Zaměstnanost (dále jen „OPZ“), prioritní osa </w:t>
      </w:r>
      <w:r w:rsidR="00BB75E7">
        <w:rPr>
          <w:rFonts w:ascii="Arial" w:eastAsia="Arial" w:hAnsi="Arial" w:cs="Arial"/>
          <w:sz w:val="24"/>
          <w:szCs w:val="24"/>
        </w:rPr>
        <w:t xml:space="preserve">2 </w:t>
      </w:r>
      <w:r w:rsidRPr="004B72F1">
        <w:rPr>
          <w:rFonts w:ascii="Arial" w:eastAsia="Arial" w:hAnsi="Arial" w:cs="Arial"/>
          <w:sz w:val="24"/>
          <w:szCs w:val="24"/>
        </w:rPr>
        <w:t xml:space="preserve">– Sociální začleňování a boj s chudobou. Tento </w:t>
      </w:r>
      <w:r w:rsidR="00AE1CB5" w:rsidRPr="004B72F1">
        <w:rPr>
          <w:rFonts w:ascii="Arial" w:eastAsia="Arial" w:hAnsi="Arial" w:cs="Arial"/>
          <w:sz w:val="24"/>
          <w:szCs w:val="24"/>
        </w:rPr>
        <w:t>P</w:t>
      </w:r>
      <w:r w:rsidRPr="004B72F1">
        <w:rPr>
          <w:rFonts w:ascii="Arial" w:eastAsia="Arial" w:hAnsi="Arial" w:cs="Arial"/>
          <w:sz w:val="24"/>
          <w:szCs w:val="24"/>
        </w:rPr>
        <w:t>rojekt je financován Evropskou unií z</w:t>
      </w:r>
      <w:r w:rsidR="000C69D1" w:rsidRPr="004B72F1">
        <w:rPr>
          <w:rFonts w:ascii="Arial" w:eastAsia="Arial" w:hAnsi="Arial" w:cs="Arial"/>
          <w:sz w:val="24"/>
          <w:szCs w:val="24"/>
        </w:rPr>
        <w:t> </w:t>
      </w:r>
      <w:r w:rsidRPr="004B72F1">
        <w:rPr>
          <w:rFonts w:ascii="Arial" w:eastAsia="Arial" w:hAnsi="Arial" w:cs="Arial"/>
          <w:sz w:val="24"/>
          <w:szCs w:val="24"/>
        </w:rPr>
        <w:t>Evropského sociálního fondu a ze státního rozpočtu ČR.</w:t>
      </w:r>
    </w:p>
    <w:bookmarkEnd w:id="9"/>
    <w:p w14:paraId="696BF2A1" w14:textId="77777777" w:rsidR="0072525E" w:rsidRPr="004B72F1" w:rsidRDefault="00553FB0" w:rsidP="00632ADD">
      <w:pPr>
        <w:widowControl/>
        <w:numPr>
          <w:ilvl w:val="0"/>
          <w:numId w:val="13"/>
        </w:numPr>
        <w:spacing w:after="12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r w:rsidRPr="004B72F1">
        <w:rPr>
          <w:rFonts w:ascii="Arial" w:eastAsia="Arial" w:hAnsi="Arial" w:cs="Arial"/>
          <w:sz w:val="24"/>
          <w:szCs w:val="24"/>
        </w:rPr>
        <w:t>Dotace na vzdělávání bude poskytována na základě rozhodnutí vydaného v souladu s § 14 a násl. Rozpočtových pravidel.</w:t>
      </w:r>
    </w:p>
    <w:p w14:paraId="6D47FC01" w14:textId="77777777" w:rsidR="0072525E" w:rsidRPr="004B72F1" w:rsidRDefault="00553FB0" w:rsidP="00632ADD">
      <w:pPr>
        <w:widowControl/>
        <w:numPr>
          <w:ilvl w:val="0"/>
          <w:numId w:val="13"/>
        </w:numPr>
        <w:spacing w:after="12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r w:rsidRPr="004B72F1">
        <w:rPr>
          <w:rFonts w:ascii="Arial" w:eastAsia="Arial" w:hAnsi="Arial" w:cs="Arial"/>
          <w:sz w:val="24"/>
          <w:szCs w:val="24"/>
        </w:rPr>
        <w:t>Na dotaci není právní nárok.</w:t>
      </w:r>
    </w:p>
    <w:p w14:paraId="7D9B9351" w14:textId="56170126" w:rsidR="0072525E" w:rsidRPr="004B72F1" w:rsidRDefault="00635C91" w:rsidP="00632ADD">
      <w:pPr>
        <w:widowControl/>
        <w:numPr>
          <w:ilvl w:val="0"/>
          <w:numId w:val="13"/>
        </w:numPr>
        <w:spacing w:after="12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r w:rsidRPr="004B72F1">
        <w:rPr>
          <w:rFonts w:ascii="Arial" w:eastAsia="Arial" w:hAnsi="Arial" w:cs="Arial"/>
          <w:sz w:val="24"/>
          <w:szCs w:val="24"/>
        </w:rPr>
        <w:t>Žadatel</w:t>
      </w:r>
      <w:r w:rsidR="00101397" w:rsidRPr="004B72F1">
        <w:rPr>
          <w:rStyle w:val="Znakapoznpodarou"/>
          <w:rFonts w:ascii="Arial" w:eastAsia="Arial" w:hAnsi="Arial" w:cs="Arial"/>
          <w:sz w:val="24"/>
          <w:szCs w:val="24"/>
        </w:rPr>
        <w:footnoteReference w:id="1"/>
      </w:r>
      <w:r w:rsidRPr="004B72F1">
        <w:rPr>
          <w:rFonts w:ascii="Arial" w:eastAsia="Arial" w:hAnsi="Arial" w:cs="Arial"/>
          <w:sz w:val="24"/>
          <w:szCs w:val="24"/>
        </w:rPr>
        <w:t xml:space="preserve">, resp. příjemce dotace (dále jen </w:t>
      </w:r>
      <w:r w:rsidR="008C63BF" w:rsidRPr="004B72F1">
        <w:rPr>
          <w:rFonts w:ascii="Arial" w:eastAsia="Arial" w:hAnsi="Arial" w:cs="Arial"/>
          <w:sz w:val="24"/>
          <w:szCs w:val="24"/>
        </w:rPr>
        <w:t>„</w:t>
      </w:r>
      <w:r w:rsidRPr="004B72F1">
        <w:rPr>
          <w:rFonts w:ascii="Arial" w:eastAsia="Arial" w:hAnsi="Arial" w:cs="Arial"/>
          <w:sz w:val="24"/>
          <w:szCs w:val="24"/>
        </w:rPr>
        <w:t>Příjemce</w:t>
      </w:r>
      <w:r w:rsidR="008C63BF" w:rsidRPr="004B72F1">
        <w:rPr>
          <w:rFonts w:ascii="Arial" w:eastAsia="Arial" w:hAnsi="Arial" w:cs="Arial"/>
          <w:sz w:val="24"/>
          <w:szCs w:val="24"/>
        </w:rPr>
        <w:t>“</w:t>
      </w:r>
      <w:r w:rsidRPr="004B72F1">
        <w:rPr>
          <w:rFonts w:ascii="Arial" w:eastAsia="Arial" w:hAnsi="Arial" w:cs="Arial"/>
          <w:sz w:val="24"/>
          <w:szCs w:val="24"/>
        </w:rPr>
        <w:t xml:space="preserve">) </w:t>
      </w:r>
      <w:r w:rsidR="00553FB0" w:rsidRPr="004B72F1">
        <w:rPr>
          <w:rFonts w:ascii="Arial" w:eastAsia="Arial" w:hAnsi="Arial" w:cs="Arial"/>
          <w:sz w:val="24"/>
          <w:szCs w:val="24"/>
        </w:rPr>
        <w:t>je vázán povinnostmi vyplývajícími ze závazných právních předpisů ČR a EU a této Metodiky. Podmínky pro čerpání dotace jsou dále definovány v Rozhodnutí o poskytnutí dotace</w:t>
      </w:r>
      <w:r w:rsidR="004718C1">
        <w:rPr>
          <w:rFonts w:ascii="Arial" w:eastAsia="Arial" w:hAnsi="Arial" w:cs="Arial"/>
          <w:sz w:val="24"/>
          <w:szCs w:val="24"/>
        </w:rPr>
        <w:t xml:space="preserve"> (dále jen „Rozhodnutí“)</w:t>
      </w:r>
      <w:r w:rsidR="00553FB0" w:rsidRPr="004B72F1">
        <w:rPr>
          <w:rFonts w:ascii="Arial" w:eastAsia="Arial" w:hAnsi="Arial" w:cs="Arial"/>
          <w:sz w:val="24"/>
          <w:szCs w:val="24"/>
        </w:rPr>
        <w:t xml:space="preserve">. V Rozhodnutí jsou dále uvedeny konkrétní podmínky k užití práv duševního vlastnictví a k ochraně osobních údajů. </w:t>
      </w:r>
    </w:p>
    <w:p w14:paraId="29C02085" w14:textId="6D6F21C5" w:rsidR="00635C91" w:rsidRPr="004B72F1" w:rsidRDefault="00553FB0" w:rsidP="00632ADD">
      <w:pPr>
        <w:widowControl/>
        <w:numPr>
          <w:ilvl w:val="0"/>
          <w:numId w:val="13"/>
        </w:numPr>
        <w:spacing w:after="12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r w:rsidRPr="004B72F1">
        <w:rPr>
          <w:rFonts w:ascii="Arial" w:eastAsia="Arial" w:hAnsi="Arial" w:cs="Arial"/>
          <w:sz w:val="24"/>
          <w:szCs w:val="24"/>
        </w:rPr>
        <w:t xml:space="preserve">Metodika je jak pro </w:t>
      </w:r>
      <w:r w:rsidR="00E81382">
        <w:rPr>
          <w:rFonts w:ascii="Arial" w:eastAsia="Arial" w:hAnsi="Arial" w:cs="Arial"/>
          <w:sz w:val="24"/>
          <w:szCs w:val="24"/>
        </w:rPr>
        <w:t>MZ</w:t>
      </w:r>
      <w:r w:rsidR="00FF6CEF" w:rsidRPr="004B72F1">
        <w:rPr>
          <w:rFonts w:ascii="Arial" w:eastAsia="Arial" w:hAnsi="Arial" w:cs="Arial"/>
          <w:sz w:val="24"/>
          <w:szCs w:val="24"/>
        </w:rPr>
        <w:t>,</w:t>
      </w:r>
      <w:r w:rsidRPr="004B72F1">
        <w:rPr>
          <w:rFonts w:ascii="Arial" w:eastAsia="Arial" w:hAnsi="Arial" w:cs="Arial"/>
          <w:sz w:val="24"/>
          <w:szCs w:val="24"/>
        </w:rPr>
        <w:t xml:space="preserve"> tak pro </w:t>
      </w:r>
      <w:r w:rsidR="00635C91" w:rsidRPr="004B72F1">
        <w:rPr>
          <w:rFonts w:ascii="Arial" w:eastAsia="Arial" w:hAnsi="Arial" w:cs="Arial"/>
          <w:sz w:val="24"/>
          <w:szCs w:val="24"/>
        </w:rPr>
        <w:t>Žadatele, resp. Příjemce</w:t>
      </w:r>
      <w:r w:rsidRPr="004B72F1">
        <w:rPr>
          <w:rFonts w:ascii="Arial" w:eastAsia="Arial" w:hAnsi="Arial" w:cs="Arial"/>
          <w:sz w:val="24"/>
          <w:szCs w:val="24"/>
        </w:rPr>
        <w:t xml:space="preserve"> závazná. </w:t>
      </w:r>
    </w:p>
    <w:p w14:paraId="6D7F4712" w14:textId="1476C5C8" w:rsidR="00635C91" w:rsidRPr="004B72F1" w:rsidRDefault="00E81382" w:rsidP="000B5B93">
      <w:pPr>
        <w:widowControl/>
        <w:numPr>
          <w:ilvl w:val="0"/>
          <w:numId w:val="13"/>
        </w:numPr>
        <w:spacing w:after="12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MZ</w:t>
      </w:r>
      <w:r w:rsidR="00553FB0" w:rsidRPr="004B72F1">
        <w:rPr>
          <w:rFonts w:ascii="Arial" w:eastAsia="Arial" w:hAnsi="Arial" w:cs="Arial"/>
          <w:sz w:val="24"/>
          <w:szCs w:val="24"/>
        </w:rPr>
        <w:t xml:space="preserve"> si vyhrazuje právo změnit podmínky stanovené v této Metodice</w:t>
      </w:r>
      <w:r w:rsidR="00FF6CEF" w:rsidRPr="004B72F1">
        <w:rPr>
          <w:rFonts w:ascii="Arial" w:eastAsia="Arial" w:hAnsi="Arial" w:cs="Arial"/>
          <w:sz w:val="24"/>
          <w:szCs w:val="24"/>
        </w:rPr>
        <w:t xml:space="preserve"> a</w:t>
      </w:r>
      <w:r w:rsidR="00A434EE" w:rsidRPr="004B72F1">
        <w:rPr>
          <w:rFonts w:ascii="Arial" w:eastAsia="Arial" w:hAnsi="Arial" w:cs="Arial"/>
          <w:sz w:val="24"/>
          <w:szCs w:val="24"/>
        </w:rPr>
        <w:t> </w:t>
      </w:r>
      <w:r w:rsidR="00FF6CEF" w:rsidRPr="004B72F1">
        <w:rPr>
          <w:rFonts w:ascii="Arial" w:eastAsia="Arial" w:hAnsi="Arial" w:cs="Arial"/>
          <w:sz w:val="24"/>
          <w:szCs w:val="24"/>
        </w:rPr>
        <w:t>související</w:t>
      </w:r>
      <w:r w:rsidR="005569E5">
        <w:rPr>
          <w:rFonts w:ascii="Arial" w:eastAsia="Arial" w:hAnsi="Arial" w:cs="Arial"/>
          <w:sz w:val="24"/>
          <w:szCs w:val="24"/>
        </w:rPr>
        <w:t>ch</w:t>
      </w:r>
      <w:r w:rsidR="00FF6CEF" w:rsidRPr="004B72F1">
        <w:rPr>
          <w:rFonts w:ascii="Arial" w:eastAsia="Arial" w:hAnsi="Arial" w:cs="Arial"/>
          <w:sz w:val="24"/>
          <w:szCs w:val="24"/>
        </w:rPr>
        <w:t xml:space="preserve"> příloh</w:t>
      </w:r>
      <w:r w:rsidR="005569E5">
        <w:rPr>
          <w:rFonts w:ascii="Arial" w:eastAsia="Arial" w:hAnsi="Arial" w:cs="Arial"/>
          <w:sz w:val="24"/>
          <w:szCs w:val="24"/>
        </w:rPr>
        <w:t>ách</w:t>
      </w:r>
      <w:r w:rsidR="00553FB0" w:rsidRPr="004B72F1">
        <w:rPr>
          <w:rFonts w:ascii="Arial" w:eastAsia="Arial" w:hAnsi="Arial" w:cs="Arial"/>
          <w:sz w:val="24"/>
          <w:szCs w:val="24"/>
        </w:rPr>
        <w:t xml:space="preserve">. </w:t>
      </w:r>
      <w:r w:rsidR="004718C1" w:rsidRPr="004718C1">
        <w:rPr>
          <w:rFonts w:ascii="Arial" w:eastAsia="Arial" w:hAnsi="Arial" w:cs="Arial"/>
          <w:sz w:val="24"/>
          <w:szCs w:val="24"/>
        </w:rPr>
        <w:t xml:space="preserve">O vydání nové revize Metodiky uvědomí </w:t>
      </w:r>
      <w:r>
        <w:rPr>
          <w:rFonts w:ascii="Arial" w:eastAsia="Arial" w:hAnsi="Arial" w:cs="Arial"/>
          <w:sz w:val="24"/>
          <w:szCs w:val="24"/>
        </w:rPr>
        <w:t>MZ</w:t>
      </w:r>
      <w:r w:rsidR="004718C1" w:rsidRPr="004718C1">
        <w:rPr>
          <w:rFonts w:ascii="Arial" w:eastAsia="Arial" w:hAnsi="Arial" w:cs="Arial"/>
          <w:sz w:val="24"/>
          <w:szCs w:val="24"/>
        </w:rPr>
        <w:t xml:space="preserve"> Příjemce bez zbytečného odkladu elektronickou formou na kontaktní e-mailovou adres</w:t>
      </w:r>
      <w:r w:rsidR="004718C1">
        <w:rPr>
          <w:rFonts w:ascii="Arial" w:eastAsia="Arial" w:hAnsi="Arial" w:cs="Arial"/>
          <w:sz w:val="24"/>
          <w:szCs w:val="24"/>
        </w:rPr>
        <w:t>u Příjemce. Revize Metodiky je</w:t>
      </w:r>
      <w:r w:rsidR="004718C1" w:rsidRPr="004718C1">
        <w:rPr>
          <w:rFonts w:ascii="Arial" w:eastAsia="Arial" w:hAnsi="Arial" w:cs="Arial"/>
          <w:sz w:val="24"/>
          <w:szCs w:val="24"/>
        </w:rPr>
        <w:t xml:space="preserve"> následně zveřejněna na webových stránkách </w:t>
      </w:r>
      <w:r>
        <w:rPr>
          <w:rFonts w:ascii="Arial" w:eastAsia="Arial" w:hAnsi="Arial" w:cs="Arial"/>
          <w:sz w:val="24"/>
          <w:szCs w:val="24"/>
        </w:rPr>
        <w:t>MZ</w:t>
      </w:r>
      <w:r w:rsidR="004718C1" w:rsidRPr="004718C1">
        <w:rPr>
          <w:rFonts w:ascii="Arial" w:eastAsia="Arial" w:hAnsi="Arial" w:cs="Arial"/>
          <w:sz w:val="24"/>
          <w:szCs w:val="24"/>
        </w:rPr>
        <w:t xml:space="preserve"> s uvedením data účinnosti</w:t>
      </w:r>
      <w:r w:rsidR="004718C1">
        <w:rPr>
          <w:rFonts w:ascii="Arial" w:eastAsia="Arial" w:hAnsi="Arial" w:cs="Arial"/>
          <w:sz w:val="24"/>
          <w:szCs w:val="24"/>
        </w:rPr>
        <w:t>.</w:t>
      </w:r>
    </w:p>
    <w:p w14:paraId="4930D7EE" w14:textId="60D78D65" w:rsidR="00FF6CEF" w:rsidRPr="004B72F1" w:rsidRDefault="00553FB0" w:rsidP="00632ADD">
      <w:pPr>
        <w:widowControl/>
        <w:numPr>
          <w:ilvl w:val="0"/>
          <w:numId w:val="13"/>
        </w:numPr>
        <w:spacing w:after="12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r w:rsidRPr="004B72F1">
        <w:rPr>
          <w:rFonts w:ascii="Arial" w:eastAsia="Arial" w:hAnsi="Arial" w:cs="Arial"/>
          <w:sz w:val="24"/>
          <w:szCs w:val="24"/>
        </w:rPr>
        <w:t>Metodika je pro Příjemce závazná ve verzi platné v den učinění příslušného úkonu souvisejícího s</w:t>
      </w:r>
      <w:r w:rsidR="00635C91" w:rsidRPr="004B72F1">
        <w:rPr>
          <w:rFonts w:ascii="Arial" w:eastAsia="Arial" w:hAnsi="Arial" w:cs="Arial"/>
          <w:sz w:val="24"/>
          <w:szCs w:val="24"/>
        </w:rPr>
        <w:t> plněním účelu dotace</w:t>
      </w:r>
      <w:r w:rsidRPr="004B72F1">
        <w:rPr>
          <w:rFonts w:ascii="Arial" w:eastAsia="Arial" w:hAnsi="Arial" w:cs="Arial"/>
          <w:sz w:val="24"/>
          <w:szCs w:val="24"/>
        </w:rPr>
        <w:t xml:space="preserve">, nebo v den porušení příslušného ustanovení z této Metodiky. </w:t>
      </w:r>
    </w:p>
    <w:p w14:paraId="566B1121" w14:textId="284A1601" w:rsidR="0072525E" w:rsidRPr="004B72F1" w:rsidRDefault="00553FB0" w:rsidP="00632ADD">
      <w:pPr>
        <w:widowControl/>
        <w:numPr>
          <w:ilvl w:val="0"/>
          <w:numId w:val="13"/>
        </w:numPr>
        <w:spacing w:after="12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r w:rsidRPr="004B72F1">
        <w:rPr>
          <w:rFonts w:ascii="Arial" w:eastAsia="Arial" w:hAnsi="Arial" w:cs="Arial"/>
          <w:sz w:val="24"/>
          <w:szCs w:val="24"/>
        </w:rPr>
        <w:lastRenderedPageBreak/>
        <w:t xml:space="preserve">Příjemce bere na vědomí, že je </w:t>
      </w:r>
      <w:r w:rsidR="00E81382">
        <w:rPr>
          <w:rFonts w:ascii="Arial" w:eastAsia="Arial" w:hAnsi="Arial" w:cs="Arial"/>
          <w:sz w:val="24"/>
          <w:szCs w:val="24"/>
        </w:rPr>
        <w:t>MZ</w:t>
      </w:r>
      <w:r w:rsidR="00F64877">
        <w:rPr>
          <w:rFonts w:ascii="Arial" w:eastAsia="Arial" w:hAnsi="Arial" w:cs="Arial"/>
          <w:sz w:val="24"/>
          <w:szCs w:val="24"/>
        </w:rPr>
        <w:t xml:space="preserve"> </w:t>
      </w:r>
      <w:r w:rsidRPr="004B72F1">
        <w:rPr>
          <w:rFonts w:ascii="Arial" w:eastAsia="Arial" w:hAnsi="Arial" w:cs="Arial"/>
          <w:sz w:val="24"/>
          <w:szCs w:val="24"/>
        </w:rPr>
        <w:t>oprávněn</w:t>
      </w:r>
      <w:r w:rsidR="00E81382">
        <w:rPr>
          <w:rFonts w:ascii="Arial" w:eastAsia="Arial" w:hAnsi="Arial" w:cs="Arial"/>
          <w:sz w:val="24"/>
          <w:szCs w:val="24"/>
        </w:rPr>
        <w:t>o</w:t>
      </w:r>
      <w:r w:rsidRPr="004B72F1">
        <w:rPr>
          <w:rFonts w:ascii="Arial" w:eastAsia="Arial" w:hAnsi="Arial" w:cs="Arial"/>
          <w:sz w:val="24"/>
          <w:szCs w:val="24"/>
        </w:rPr>
        <w:t xml:space="preserve"> zveřejnit jeho název, sídlo, účel poskytnuté dotace, výši poskytnuté dotace a datum vydání Rozhodnutí.</w:t>
      </w:r>
    </w:p>
    <w:p w14:paraId="647D0F87" w14:textId="3CD5A2CF" w:rsidR="0072525E" w:rsidRPr="004B72F1" w:rsidRDefault="00553FB0" w:rsidP="00632ADD">
      <w:pPr>
        <w:widowControl/>
        <w:numPr>
          <w:ilvl w:val="0"/>
          <w:numId w:val="13"/>
        </w:numPr>
        <w:spacing w:after="12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r w:rsidRPr="004B72F1">
        <w:rPr>
          <w:rFonts w:ascii="Arial" w:eastAsia="Arial" w:hAnsi="Arial" w:cs="Arial"/>
          <w:sz w:val="24"/>
          <w:szCs w:val="24"/>
        </w:rPr>
        <w:t xml:space="preserve">Žadatel o dotaci současně s předáním Žádosti </w:t>
      </w:r>
      <w:r w:rsidR="00EA2C88">
        <w:rPr>
          <w:rFonts w:ascii="Arial" w:eastAsia="Arial" w:hAnsi="Arial" w:cs="Arial"/>
          <w:sz w:val="24"/>
          <w:szCs w:val="24"/>
        </w:rPr>
        <w:t>na</w:t>
      </w:r>
      <w:r w:rsidRPr="004B72F1">
        <w:rPr>
          <w:rFonts w:ascii="Arial" w:eastAsia="Arial" w:hAnsi="Arial" w:cs="Arial"/>
          <w:sz w:val="24"/>
          <w:szCs w:val="24"/>
        </w:rPr>
        <w:t xml:space="preserve"> </w:t>
      </w:r>
      <w:r w:rsidR="00E81382">
        <w:rPr>
          <w:rFonts w:ascii="Arial" w:eastAsia="Arial" w:hAnsi="Arial" w:cs="Arial"/>
          <w:sz w:val="24"/>
          <w:szCs w:val="24"/>
        </w:rPr>
        <w:t>MZ</w:t>
      </w:r>
      <w:r w:rsidRPr="004B72F1">
        <w:rPr>
          <w:rFonts w:ascii="Arial" w:eastAsia="Arial" w:hAnsi="Arial" w:cs="Arial"/>
          <w:sz w:val="24"/>
          <w:szCs w:val="24"/>
        </w:rPr>
        <w:t xml:space="preserve"> bere na vědomí povinnost </w:t>
      </w:r>
      <w:r w:rsidR="00E81382">
        <w:rPr>
          <w:rFonts w:ascii="Arial" w:eastAsia="Arial" w:hAnsi="Arial" w:cs="Arial"/>
          <w:sz w:val="24"/>
          <w:szCs w:val="24"/>
        </w:rPr>
        <w:t>MZ</w:t>
      </w:r>
      <w:r w:rsidRPr="004B72F1">
        <w:rPr>
          <w:rFonts w:ascii="Arial" w:eastAsia="Arial" w:hAnsi="Arial" w:cs="Arial"/>
          <w:sz w:val="24"/>
          <w:szCs w:val="24"/>
        </w:rPr>
        <w:t xml:space="preserve"> předávat Ministerstvu financí dokumenty a údaje rozhodné pro poskytování dotací (§18</w:t>
      </w:r>
      <w:r w:rsidR="00FF6CEF" w:rsidRPr="004B72F1">
        <w:rPr>
          <w:rFonts w:ascii="Arial" w:eastAsia="Arial" w:hAnsi="Arial" w:cs="Arial"/>
          <w:sz w:val="24"/>
          <w:szCs w:val="24"/>
        </w:rPr>
        <w:t xml:space="preserve"> R</w:t>
      </w:r>
      <w:r w:rsidRPr="004B72F1">
        <w:rPr>
          <w:rFonts w:ascii="Arial" w:eastAsia="Arial" w:hAnsi="Arial" w:cs="Arial"/>
          <w:sz w:val="24"/>
          <w:szCs w:val="24"/>
        </w:rPr>
        <w:t>ozpočtových pravidlech).</w:t>
      </w:r>
    </w:p>
    <w:p w14:paraId="2CC9A781" w14:textId="174E8F92" w:rsidR="0072525E" w:rsidRPr="004B72F1" w:rsidRDefault="00E81382" w:rsidP="00632ADD">
      <w:pPr>
        <w:widowControl/>
        <w:numPr>
          <w:ilvl w:val="0"/>
          <w:numId w:val="13"/>
        </w:numPr>
        <w:spacing w:after="12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MZ</w:t>
      </w:r>
      <w:r w:rsidR="00F64877">
        <w:rPr>
          <w:rFonts w:ascii="Arial" w:eastAsia="Arial" w:hAnsi="Arial" w:cs="Arial"/>
          <w:sz w:val="24"/>
          <w:szCs w:val="24"/>
        </w:rPr>
        <w:t xml:space="preserve"> </w:t>
      </w:r>
      <w:r w:rsidR="00553FB0" w:rsidRPr="004B72F1">
        <w:rPr>
          <w:rFonts w:ascii="Arial" w:eastAsia="Arial" w:hAnsi="Arial" w:cs="Arial"/>
          <w:sz w:val="24"/>
          <w:szCs w:val="24"/>
        </w:rPr>
        <w:t>bude jako správce za účelem poskytnutí dotace a úkonů s</w:t>
      </w:r>
      <w:r w:rsidR="00F64877">
        <w:rPr>
          <w:rFonts w:ascii="Arial" w:eastAsia="Arial" w:hAnsi="Arial" w:cs="Arial"/>
          <w:sz w:val="24"/>
          <w:szCs w:val="24"/>
        </w:rPr>
        <w:t> </w:t>
      </w:r>
      <w:r w:rsidR="00553FB0" w:rsidRPr="004B72F1">
        <w:rPr>
          <w:rFonts w:ascii="Arial" w:eastAsia="Arial" w:hAnsi="Arial" w:cs="Arial"/>
          <w:sz w:val="24"/>
          <w:szCs w:val="24"/>
        </w:rPr>
        <w:t xml:space="preserve">tím souvisejících zpracovávat osobní údaje uvedené v </w:t>
      </w:r>
      <w:r w:rsidR="000D2C96">
        <w:rPr>
          <w:rFonts w:ascii="Arial" w:eastAsia="Arial" w:hAnsi="Arial" w:cs="Arial"/>
          <w:sz w:val="24"/>
          <w:szCs w:val="24"/>
        </w:rPr>
        <w:t>Žádost</w:t>
      </w:r>
      <w:r w:rsidR="00553FB0" w:rsidRPr="004B72F1">
        <w:rPr>
          <w:rFonts w:ascii="Arial" w:eastAsia="Arial" w:hAnsi="Arial" w:cs="Arial"/>
          <w:sz w:val="24"/>
          <w:szCs w:val="24"/>
        </w:rPr>
        <w:t xml:space="preserve">i o poskytnutí dotace, a to na základě ustanovení § 14 a násl. </w:t>
      </w:r>
      <w:r w:rsidR="00FF6CEF" w:rsidRPr="004B72F1">
        <w:rPr>
          <w:rFonts w:ascii="Arial" w:eastAsia="Arial" w:hAnsi="Arial" w:cs="Arial"/>
          <w:sz w:val="24"/>
          <w:szCs w:val="24"/>
        </w:rPr>
        <w:t>R</w:t>
      </w:r>
      <w:r w:rsidR="00553FB0" w:rsidRPr="004B72F1">
        <w:rPr>
          <w:rFonts w:ascii="Arial" w:eastAsia="Arial" w:hAnsi="Arial" w:cs="Arial"/>
          <w:sz w:val="24"/>
          <w:szCs w:val="24"/>
        </w:rPr>
        <w:t>ozpočtových pravidel, ve spojení s</w:t>
      </w:r>
      <w:r w:rsidR="00F64877">
        <w:rPr>
          <w:rFonts w:ascii="Arial" w:eastAsia="Arial" w:hAnsi="Arial" w:cs="Arial"/>
          <w:sz w:val="24"/>
          <w:szCs w:val="24"/>
        </w:rPr>
        <w:t> </w:t>
      </w:r>
      <w:r w:rsidR="00553FB0" w:rsidRPr="004B72F1">
        <w:rPr>
          <w:rFonts w:ascii="Arial" w:eastAsia="Arial" w:hAnsi="Arial" w:cs="Arial"/>
          <w:sz w:val="24"/>
          <w:szCs w:val="24"/>
        </w:rPr>
        <w:t>ustanovením čl. 6 odst. 1 písm. e) nařízení Evropského parlamentu a</w:t>
      </w:r>
      <w:r w:rsidR="00F64877">
        <w:rPr>
          <w:rFonts w:ascii="Arial" w:eastAsia="Arial" w:hAnsi="Arial" w:cs="Arial"/>
          <w:sz w:val="24"/>
          <w:szCs w:val="24"/>
        </w:rPr>
        <w:t> </w:t>
      </w:r>
      <w:r w:rsidR="00553FB0" w:rsidRPr="004B72F1">
        <w:rPr>
          <w:rFonts w:ascii="Arial" w:eastAsia="Arial" w:hAnsi="Arial" w:cs="Arial"/>
          <w:sz w:val="24"/>
          <w:szCs w:val="24"/>
        </w:rPr>
        <w:t>Rady (EU) č. 2016/679 ze dne 27. dubna 2016 o ochraně fyzických osob v</w:t>
      </w:r>
      <w:r w:rsidR="00F64877">
        <w:rPr>
          <w:rFonts w:ascii="Arial" w:eastAsia="Arial" w:hAnsi="Arial" w:cs="Arial"/>
          <w:sz w:val="24"/>
          <w:szCs w:val="24"/>
        </w:rPr>
        <w:t> </w:t>
      </w:r>
      <w:r w:rsidR="00553FB0" w:rsidRPr="004B72F1">
        <w:rPr>
          <w:rFonts w:ascii="Arial" w:eastAsia="Arial" w:hAnsi="Arial" w:cs="Arial"/>
          <w:sz w:val="24"/>
          <w:szCs w:val="24"/>
        </w:rPr>
        <w:t>souvislosti se zpracováním osobních údajů a</w:t>
      </w:r>
      <w:r w:rsidR="000C69D1" w:rsidRPr="004B72F1">
        <w:rPr>
          <w:rFonts w:ascii="Arial" w:eastAsia="Arial" w:hAnsi="Arial" w:cs="Arial"/>
          <w:sz w:val="24"/>
          <w:szCs w:val="24"/>
        </w:rPr>
        <w:t> </w:t>
      </w:r>
      <w:r w:rsidR="00553FB0" w:rsidRPr="004B72F1">
        <w:rPr>
          <w:rFonts w:ascii="Arial" w:eastAsia="Arial" w:hAnsi="Arial" w:cs="Arial"/>
          <w:sz w:val="24"/>
          <w:szCs w:val="24"/>
        </w:rPr>
        <w:t>o</w:t>
      </w:r>
      <w:r w:rsidR="000C69D1" w:rsidRPr="004B72F1">
        <w:rPr>
          <w:rFonts w:ascii="Arial" w:eastAsia="Arial" w:hAnsi="Arial" w:cs="Arial"/>
          <w:sz w:val="24"/>
          <w:szCs w:val="24"/>
        </w:rPr>
        <w:t> </w:t>
      </w:r>
      <w:r w:rsidR="00553FB0" w:rsidRPr="004B72F1">
        <w:rPr>
          <w:rFonts w:ascii="Arial" w:eastAsia="Arial" w:hAnsi="Arial" w:cs="Arial"/>
          <w:sz w:val="24"/>
          <w:szCs w:val="24"/>
        </w:rPr>
        <w:t>volném pohybu těchto údajů a</w:t>
      </w:r>
      <w:r w:rsidR="00F64877">
        <w:rPr>
          <w:rFonts w:ascii="Arial" w:eastAsia="Arial" w:hAnsi="Arial" w:cs="Arial"/>
          <w:sz w:val="24"/>
          <w:szCs w:val="24"/>
        </w:rPr>
        <w:t> </w:t>
      </w:r>
      <w:r w:rsidR="00553FB0" w:rsidRPr="004B72F1">
        <w:rPr>
          <w:rFonts w:ascii="Arial" w:eastAsia="Arial" w:hAnsi="Arial" w:cs="Arial"/>
          <w:sz w:val="24"/>
          <w:szCs w:val="24"/>
        </w:rPr>
        <w:t>o</w:t>
      </w:r>
      <w:r w:rsidR="00F64877">
        <w:rPr>
          <w:rFonts w:ascii="Arial" w:eastAsia="Arial" w:hAnsi="Arial" w:cs="Arial"/>
          <w:sz w:val="24"/>
          <w:szCs w:val="24"/>
        </w:rPr>
        <w:t> </w:t>
      </w:r>
      <w:r w:rsidR="00553FB0" w:rsidRPr="004B72F1">
        <w:rPr>
          <w:rFonts w:ascii="Arial" w:eastAsia="Arial" w:hAnsi="Arial" w:cs="Arial"/>
          <w:sz w:val="24"/>
          <w:szCs w:val="24"/>
        </w:rPr>
        <w:t>zrušení směrnice 95/46/ES (obecné nařízení o</w:t>
      </w:r>
      <w:r w:rsidR="000C69D1" w:rsidRPr="004B72F1">
        <w:rPr>
          <w:rFonts w:ascii="Arial" w:eastAsia="Arial" w:hAnsi="Arial" w:cs="Arial"/>
          <w:sz w:val="24"/>
          <w:szCs w:val="24"/>
        </w:rPr>
        <w:t> </w:t>
      </w:r>
      <w:r w:rsidR="00553FB0" w:rsidRPr="004B72F1">
        <w:rPr>
          <w:rFonts w:ascii="Arial" w:eastAsia="Arial" w:hAnsi="Arial" w:cs="Arial"/>
          <w:sz w:val="24"/>
          <w:szCs w:val="24"/>
        </w:rPr>
        <w:t>ochraně údajů).</w:t>
      </w:r>
    </w:p>
    <w:p w14:paraId="2F57A895" w14:textId="77777777" w:rsidR="0072525E" w:rsidRPr="004B72F1" w:rsidRDefault="00553FB0" w:rsidP="00632ADD">
      <w:pPr>
        <w:pStyle w:val="Nadpis1"/>
        <w:numPr>
          <w:ilvl w:val="0"/>
          <w:numId w:val="20"/>
        </w:numPr>
        <w:spacing w:after="240"/>
        <w:ind w:left="714" w:hanging="357"/>
        <w:jc w:val="center"/>
        <w:rPr>
          <w:rFonts w:ascii="Arial" w:hAnsi="Arial" w:cs="Arial"/>
          <w:color w:val="auto"/>
        </w:rPr>
      </w:pPr>
      <w:bookmarkStart w:id="10" w:name="_Toc29545363"/>
      <w:bookmarkStart w:id="11" w:name="_Toc31094490"/>
      <w:r w:rsidRPr="004B72F1">
        <w:rPr>
          <w:rFonts w:ascii="Arial" w:hAnsi="Arial" w:cs="Arial"/>
          <w:color w:val="auto"/>
        </w:rPr>
        <w:t>Věcné zaměření, účel Programu</w:t>
      </w:r>
      <w:bookmarkEnd w:id="10"/>
      <w:bookmarkEnd w:id="11"/>
    </w:p>
    <w:p w14:paraId="0A537808" w14:textId="76EB66DF" w:rsidR="000D2C96" w:rsidRPr="000B5B93" w:rsidRDefault="00553FB0" w:rsidP="000B5B93">
      <w:pPr>
        <w:widowControl/>
        <w:numPr>
          <w:ilvl w:val="0"/>
          <w:numId w:val="22"/>
        </w:numPr>
        <w:spacing w:after="12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bookmarkStart w:id="12" w:name="_Hlk30343468"/>
      <w:r w:rsidRPr="000D2C96">
        <w:rPr>
          <w:rFonts w:ascii="Arial" w:eastAsia="Arial" w:hAnsi="Arial" w:cs="Arial"/>
          <w:sz w:val="24"/>
          <w:szCs w:val="24"/>
        </w:rPr>
        <w:t>Cílem Programu je zvýšit počet dětských neurologů v České republice</w:t>
      </w:r>
      <w:r w:rsidR="000B5B93">
        <w:rPr>
          <w:rFonts w:ascii="Arial" w:eastAsia="Arial" w:hAnsi="Arial" w:cs="Arial"/>
          <w:sz w:val="24"/>
          <w:szCs w:val="24"/>
        </w:rPr>
        <w:t>, a to</w:t>
      </w:r>
      <w:r w:rsidRPr="000D2C96">
        <w:rPr>
          <w:rFonts w:ascii="Arial" w:eastAsia="Arial" w:hAnsi="Arial" w:cs="Arial"/>
          <w:sz w:val="24"/>
          <w:szCs w:val="24"/>
        </w:rPr>
        <w:t xml:space="preserve"> prostřednictvím </w:t>
      </w:r>
      <w:r w:rsidRPr="000D2C96">
        <w:rPr>
          <w:rFonts w:ascii="Arial" w:hAnsi="Arial" w:cs="Arial"/>
          <w:sz w:val="24"/>
          <w:szCs w:val="24"/>
        </w:rPr>
        <w:t>podpory</w:t>
      </w:r>
      <w:r w:rsidRPr="000D2C96">
        <w:rPr>
          <w:rFonts w:ascii="Arial" w:eastAsia="Arial" w:hAnsi="Arial" w:cs="Arial"/>
          <w:sz w:val="24"/>
          <w:szCs w:val="24"/>
        </w:rPr>
        <w:t xml:space="preserve"> specializačního vzdělávání v oboru dětská neurologie</w:t>
      </w:r>
      <w:r w:rsidR="000B5B93">
        <w:rPr>
          <w:rFonts w:ascii="Arial" w:eastAsia="Arial" w:hAnsi="Arial" w:cs="Arial"/>
          <w:sz w:val="24"/>
          <w:szCs w:val="24"/>
        </w:rPr>
        <w:t>, které jim umožní přistoupit k atestační zkoušce.</w:t>
      </w:r>
      <w:r w:rsidR="000B5B93" w:rsidRPr="000B5B93">
        <w:rPr>
          <w:rFonts w:ascii="Arial" w:eastAsia="Arial" w:hAnsi="Arial" w:cs="Arial"/>
          <w:sz w:val="24"/>
          <w:szCs w:val="24"/>
        </w:rPr>
        <w:t xml:space="preserve"> </w:t>
      </w:r>
      <w:r w:rsidR="000B5B93" w:rsidRPr="004B72F1">
        <w:rPr>
          <w:rFonts w:ascii="Arial" w:eastAsia="Arial" w:hAnsi="Arial" w:cs="Arial"/>
          <w:sz w:val="24"/>
          <w:szCs w:val="24"/>
        </w:rPr>
        <w:t xml:space="preserve">Konečným cílem </w:t>
      </w:r>
      <w:r w:rsidR="000B5B93">
        <w:rPr>
          <w:rFonts w:ascii="Arial" w:eastAsia="Arial" w:hAnsi="Arial" w:cs="Arial"/>
          <w:sz w:val="24"/>
          <w:szCs w:val="24"/>
        </w:rPr>
        <w:t>Programu</w:t>
      </w:r>
      <w:r w:rsidR="000B5B93" w:rsidRPr="004B72F1">
        <w:rPr>
          <w:rFonts w:ascii="Arial" w:eastAsia="Arial" w:hAnsi="Arial" w:cs="Arial"/>
          <w:sz w:val="24"/>
          <w:szCs w:val="24"/>
        </w:rPr>
        <w:t xml:space="preserve"> je pak samotné složení atestační zkoušky</w:t>
      </w:r>
      <w:r w:rsidR="00CF3DFD">
        <w:rPr>
          <w:rFonts w:ascii="Arial" w:eastAsia="Arial" w:hAnsi="Arial" w:cs="Arial"/>
          <w:sz w:val="24"/>
          <w:szCs w:val="24"/>
        </w:rPr>
        <w:t xml:space="preserve"> jednotlivými účastníky</w:t>
      </w:r>
      <w:r w:rsidR="000B5B93" w:rsidRPr="004B72F1">
        <w:rPr>
          <w:rFonts w:ascii="Arial" w:eastAsia="Arial" w:hAnsi="Arial" w:cs="Arial"/>
          <w:sz w:val="24"/>
          <w:szCs w:val="24"/>
        </w:rPr>
        <w:t xml:space="preserve"> a získání specializované způsobilosti v</w:t>
      </w:r>
      <w:r w:rsidR="000B5B93">
        <w:rPr>
          <w:rFonts w:ascii="Arial" w:eastAsia="Arial" w:hAnsi="Arial" w:cs="Arial"/>
          <w:sz w:val="24"/>
          <w:szCs w:val="24"/>
        </w:rPr>
        <w:t> </w:t>
      </w:r>
      <w:r w:rsidR="000B5B93" w:rsidRPr="004B72F1">
        <w:rPr>
          <w:rFonts w:ascii="Arial" w:eastAsia="Arial" w:hAnsi="Arial" w:cs="Arial"/>
          <w:sz w:val="24"/>
          <w:szCs w:val="24"/>
        </w:rPr>
        <w:t>oboru dětská neurologie.</w:t>
      </w:r>
      <w:r w:rsidR="000B5B93">
        <w:rPr>
          <w:rFonts w:ascii="Arial" w:eastAsia="Arial" w:hAnsi="Arial" w:cs="Arial"/>
          <w:sz w:val="24"/>
          <w:szCs w:val="24"/>
        </w:rPr>
        <w:t xml:space="preserve"> </w:t>
      </w:r>
      <w:r w:rsidR="000D2C96" w:rsidRPr="000B5B93">
        <w:rPr>
          <w:rFonts w:ascii="Arial" w:eastAsia="Arial" w:hAnsi="Arial" w:cs="Arial"/>
          <w:sz w:val="24"/>
          <w:szCs w:val="24"/>
        </w:rPr>
        <w:t xml:space="preserve">Záměrem je proto poskytnout podporu minimálně </w:t>
      </w:r>
      <w:r w:rsidR="000D2C96" w:rsidRPr="000B5B93">
        <w:rPr>
          <w:rFonts w:ascii="Arial" w:eastAsia="Arial" w:hAnsi="Arial" w:cs="Arial"/>
          <w:b/>
          <w:bCs/>
          <w:sz w:val="24"/>
          <w:szCs w:val="24"/>
        </w:rPr>
        <w:t xml:space="preserve">šesti </w:t>
      </w:r>
      <w:r w:rsidR="000D2C96" w:rsidRPr="000B5B93">
        <w:rPr>
          <w:rFonts w:ascii="Arial" w:eastAsia="Arial" w:hAnsi="Arial" w:cs="Arial"/>
          <w:sz w:val="24"/>
          <w:szCs w:val="24"/>
        </w:rPr>
        <w:t xml:space="preserve">novým účastníkům, tj. vybrat k poskytnutí dotace minimálně </w:t>
      </w:r>
      <w:r w:rsidR="000D2C96" w:rsidRPr="000B5B93">
        <w:rPr>
          <w:rFonts w:ascii="Arial" w:eastAsia="Arial" w:hAnsi="Arial" w:cs="Arial"/>
          <w:b/>
          <w:bCs/>
          <w:sz w:val="24"/>
          <w:szCs w:val="24"/>
        </w:rPr>
        <w:t>šest Žádostí</w:t>
      </w:r>
      <w:r w:rsidR="000D2C96" w:rsidRPr="000B5B93">
        <w:rPr>
          <w:rFonts w:ascii="Arial" w:eastAsia="Arial" w:hAnsi="Arial" w:cs="Arial"/>
          <w:sz w:val="24"/>
          <w:szCs w:val="24"/>
        </w:rPr>
        <w:t>. Výběr těchto účastníků, resp. Žádostí, bude předmětem mj. odborného hodnocení.</w:t>
      </w:r>
    </w:p>
    <w:p w14:paraId="5E87AE7F" w14:textId="51139AD8" w:rsidR="0072525E" w:rsidRPr="000D2C96" w:rsidRDefault="00553FB0" w:rsidP="00632ADD">
      <w:pPr>
        <w:widowControl/>
        <w:numPr>
          <w:ilvl w:val="0"/>
          <w:numId w:val="22"/>
        </w:numPr>
        <w:spacing w:after="12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r w:rsidRPr="000D2C96">
        <w:rPr>
          <w:rFonts w:ascii="Arial" w:eastAsia="Arial" w:hAnsi="Arial" w:cs="Arial"/>
          <w:b/>
          <w:sz w:val="24"/>
          <w:szCs w:val="24"/>
        </w:rPr>
        <w:t xml:space="preserve">Účastníkem </w:t>
      </w:r>
      <w:r w:rsidRPr="000D2C96">
        <w:rPr>
          <w:rFonts w:ascii="Arial" w:eastAsia="Arial" w:hAnsi="Arial" w:cs="Arial"/>
          <w:sz w:val="24"/>
          <w:szCs w:val="24"/>
        </w:rPr>
        <w:t>specializačního vzdělávání v rámci Projektu jsou vybraní lékaři, jejichž zaměstnavatelé obdrží podporu prostřednictvím Rozhodnutí (dále jen „účastn</w:t>
      </w:r>
      <w:r w:rsidR="007F6F79" w:rsidRPr="000D2C96">
        <w:rPr>
          <w:rFonts w:ascii="Arial" w:eastAsia="Arial" w:hAnsi="Arial" w:cs="Arial"/>
          <w:sz w:val="24"/>
          <w:szCs w:val="24"/>
        </w:rPr>
        <w:t>ík</w:t>
      </w:r>
      <w:r w:rsidRPr="000D2C96">
        <w:rPr>
          <w:rFonts w:ascii="Arial" w:eastAsia="Arial" w:hAnsi="Arial" w:cs="Arial"/>
          <w:sz w:val="24"/>
          <w:szCs w:val="24"/>
        </w:rPr>
        <w:t xml:space="preserve">“). </w:t>
      </w:r>
    </w:p>
    <w:bookmarkEnd w:id="12"/>
    <w:p w14:paraId="6824B83D" w14:textId="2CC7C857" w:rsidR="0072525E" w:rsidRPr="004B72F1" w:rsidRDefault="00553FB0" w:rsidP="00632ADD">
      <w:pPr>
        <w:widowControl/>
        <w:numPr>
          <w:ilvl w:val="0"/>
          <w:numId w:val="22"/>
        </w:numPr>
        <w:spacing w:after="12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r w:rsidRPr="004B72F1">
        <w:rPr>
          <w:rFonts w:ascii="Arial" w:eastAsia="Arial" w:hAnsi="Arial" w:cs="Arial"/>
          <w:b/>
          <w:sz w:val="24"/>
          <w:szCs w:val="24"/>
        </w:rPr>
        <w:t xml:space="preserve">Ukončení </w:t>
      </w:r>
      <w:r w:rsidRPr="004B72F1">
        <w:rPr>
          <w:rFonts w:ascii="Arial" w:eastAsia="Arial" w:hAnsi="Arial" w:cs="Arial"/>
          <w:sz w:val="24"/>
          <w:szCs w:val="24"/>
        </w:rPr>
        <w:t xml:space="preserve">nastává </w:t>
      </w:r>
      <w:r w:rsidR="00212011">
        <w:rPr>
          <w:rFonts w:ascii="Arial" w:eastAsia="Arial" w:hAnsi="Arial" w:cs="Arial"/>
          <w:sz w:val="24"/>
          <w:szCs w:val="24"/>
        </w:rPr>
        <w:t xml:space="preserve">zejména </w:t>
      </w:r>
      <w:r w:rsidRPr="004B72F1">
        <w:rPr>
          <w:rFonts w:ascii="Arial" w:eastAsia="Arial" w:hAnsi="Arial" w:cs="Arial"/>
          <w:sz w:val="24"/>
          <w:szCs w:val="24"/>
        </w:rPr>
        <w:t>splněním všech požadavků nezbytných k</w:t>
      </w:r>
      <w:r w:rsidR="00212011">
        <w:rPr>
          <w:rFonts w:ascii="Arial" w:eastAsia="Arial" w:hAnsi="Arial" w:cs="Arial"/>
          <w:sz w:val="24"/>
          <w:szCs w:val="24"/>
        </w:rPr>
        <w:t> </w:t>
      </w:r>
      <w:r w:rsidRPr="004B72F1">
        <w:rPr>
          <w:rFonts w:ascii="Arial" w:eastAsia="Arial" w:hAnsi="Arial" w:cs="Arial"/>
          <w:sz w:val="24"/>
          <w:szCs w:val="24"/>
        </w:rPr>
        <w:t xml:space="preserve">získání specializované způsobilosti v oboru dětská neurologie. </w:t>
      </w:r>
    </w:p>
    <w:p w14:paraId="6D65F290" w14:textId="15DC27B6" w:rsidR="00582B25" w:rsidRDefault="00553FB0" w:rsidP="00632ADD">
      <w:pPr>
        <w:widowControl/>
        <w:numPr>
          <w:ilvl w:val="0"/>
          <w:numId w:val="22"/>
        </w:numPr>
        <w:spacing w:after="12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r w:rsidRPr="004B72F1">
        <w:rPr>
          <w:rFonts w:ascii="Arial" w:eastAsia="Arial" w:hAnsi="Arial" w:cs="Arial"/>
          <w:sz w:val="24"/>
          <w:szCs w:val="24"/>
        </w:rPr>
        <w:t xml:space="preserve">Účastníci se dle svých objektivních vzdělávacích potřeb účastní </w:t>
      </w:r>
      <w:r w:rsidRPr="004B72F1">
        <w:rPr>
          <w:rFonts w:ascii="Arial" w:eastAsia="Arial" w:hAnsi="Arial" w:cs="Arial"/>
          <w:b/>
          <w:sz w:val="24"/>
          <w:szCs w:val="24"/>
        </w:rPr>
        <w:t xml:space="preserve">klíčových aktivit </w:t>
      </w:r>
      <w:r w:rsidRPr="004B72F1">
        <w:rPr>
          <w:rFonts w:ascii="Arial" w:eastAsia="Arial" w:hAnsi="Arial" w:cs="Arial"/>
          <w:sz w:val="24"/>
          <w:szCs w:val="24"/>
        </w:rPr>
        <w:t>(dále také jen „KA”) Projektu, tj. povinných a doporučených teoretických kurzů a dále absolvují povinnou praxi a p</w:t>
      </w:r>
      <w:r w:rsidRPr="004B72F1">
        <w:rPr>
          <w:rFonts w:ascii="Arial" w:eastAsia="Times New Roman" w:hAnsi="Arial" w:cs="Arial"/>
          <w:sz w:val="24"/>
          <w:szCs w:val="24"/>
        </w:rPr>
        <w:t>řistupují k atestační zkoušce</w:t>
      </w:r>
      <w:r w:rsidRPr="004B72F1">
        <w:rPr>
          <w:rFonts w:ascii="Arial" w:eastAsia="Arial" w:hAnsi="Arial" w:cs="Arial"/>
          <w:sz w:val="24"/>
          <w:szCs w:val="24"/>
        </w:rPr>
        <w:t>, dle podmínek vzdělávacího programu oboru dětská neurologie, dle zákona č.</w:t>
      </w:r>
      <w:r w:rsidR="00A434EE" w:rsidRPr="004B72F1">
        <w:rPr>
          <w:rFonts w:ascii="Arial" w:eastAsia="Arial" w:hAnsi="Arial" w:cs="Arial"/>
          <w:sz w:val="24"/>
          <w:szCs w:val="24"/>
        </w:rPr>
        <w:t> </w:t>
      </w:r>
      <w:r w:rsidRPr="004B72F1">
        <w:rPr>
          <w:rFonts w:ascii="Arial" w:eastAsia="Arial" w:hAnsi="Arial" w:cs="Arial"/>
          <w:sz w:val="24"/>
          <w:szCs w:val="24"/>
        </w:rPr>
        <w:t>95/2004 Sb., o podmínkách získávání a uznávání odborné způsobilosti a</w:t>
      </w:r>
      <w:r w:rsidR="00A434EE" w:rsidRPr="004B72F1">
        <w:rPr>
          <w:rFonts w:ascii="Arial" w:eastAsia="Arial" w:hAnsi="Arial" w:cs="Arial"/>
          <w:sz w:val="24"/>
          <w:szCs w:val="24"/>
        </w:rPr>
        <w:t> </w:t>
      </w:r>
      <w:r w:rsidRPr="004B72F1">
        <w:rPr>
          <w:rFonts w:ascii="Arial" w:eastAsia="Arial" w:hAnsi="Arial" w:cs="Arial"/>
          <w:sz w:val="24"/>
          <w:szCs w:val="24"/>
        </w:rPr>
        <w:t>specializované způsobilosti k výkonu zdravotnického povolání lékaře, zubního lékaře a farmaceuta, ve znění pozdějších předpisů (dále jen „zákon č.</w:t>
      </w:r>
      <w:r w:rsidR="00582B25">
        <w:rPr>
          <w:rFonts w:ascii="Arial" w:eastAsia="Arial" w:hAnsi="Arial" w:cs="Arial"/>
          <w:sz w:val="24"/>
          <w:szCs w:val="24"/>
        </w:rPr>
        <w:t> </w:t>
      </w:r>
      <w:r w:rsidRPr="004B72F1">
        <w:rPr>
          <w:rFonts w:ascii="Arial" w:eastAsia="Arial" w:hAnsi="Arial" w:cs="Arial"/>
          <w:sz w:val="24"/>
          <w:szCs w:val="24"/>
        </w:rPr>
        <w:t>95/2004 Sb.“), resp. v souladu s</w:t>
      </w:r>
      <w:r w:rsidR="004B4E4E">
        <w:rPr>
          <w:rFonts w:ascii="Arial" w:eastAsia="Arial" w:hAnsi="Arial" w:cs="Arial"/>
          <w:sz w:val="24"/>
          <w:szCs w:val="24"/>
        </w:rPr>
        <w:t> přílohou Metodiky č. 1 Metodický pokyn,</w:t>
      </w:r>
      <w:r w:rsidRPr="004B72F1">
        <w:rPr>
          <w:rFonts w:ascii="Arial" w:eastAsia="Arial" w:hAnsi="Arial" w:cs="Arial"/>
          <w:sz w:val="24"/>
          <w:szCs w:val="24"/>
        </w:rPr>
        <w:t xml:space="preserve"> </w:t>
      </w:r>
      <w:r w:rsidR="004B4E4E">
        <w:rPr>
          <w:rFonts w:ascii="Arial" w:eastAsia="Arial" w:hAnsi="Arial" w:cs="Arial"/>
          <w:sz w:val="24"/>
          <w:szCs w:val="24"/>
        </w:rPr>
        <w:t xml:space="preserve">kapitola </w:t>
      </w:r>
      <w:r w:rsidR="00AE1CB5" w:rsidRPr="004B72F1">
        <w:rPr>
          <w:rFonts w:ascii="Arial" w:eastAsia="Arial" w:hAnsi="Arial" w:cs="Arial"/>
          <w:sz w:val="24"/>
          <w:szCs w:val="24"/>
        </w:rPr>
        <w:t>1.2</w:t>
      </w:r>
      <w:r w:rsidR="00582B25">
        <w:rPr>
          <w:rFonts w:ascii="Arial" w:eastAsia="Arial" w:hAnsi="Arial" w:cs="Arial"/>
          <w:sz w:val="24"/>
          <w:szCs w:val="24"/>
        </w:rPr>
        <w:t>.</w:t>
      </w:r>
    </w:p>
    <w:p w14:paraId="621C451F" w14:textId="7B177D0D" w:rsidR="0072525E" w:rsidRPr="004B72F1" w:rsidRDefault="00553FB0" w:rsidP="00582B25">
      <w:pPr>
        <w:widowControl/>
        <w:spacing w:after="120" w:line="240" w:lineRule="auto"/>
        <w:ind w:left="567"/>
        <w:jc w:val="both"/>
        <w:rPr>
          <w:rFonts w:ascii="Arial" w:eastAsia="Arial" w:hAnsi="Arial" w:cs="Arial"/>
          <w:sz w:val="24"/>
          <w:szCs w:val="24"/>
        </w:rPr>
      </w:pPr>
      <w:r w:rsidRPr="004B72F1">
        <w:rPr>
          <w:rFonts w:ascii="Arial" w:eastAsia="Arial" w:hAnsi="Arial" w:cs="Arial"/>
          <w:sz w:val="24"/>
          <w:szCs w:val="24"/>
        </w:rPr>
        <w:t>Konkrétně se jedná o</w:t>
      </w:r>
      <w:r w:rsidR="00A434EE" w:rsidRPr="004B72F1">
        <w:rPr>
          <w:rFonts w:ascii="Arial" w:eastAsia="Arial" w:hAnsi="Arial" w:cs="Arial"/>
          <w:sz w:val="24"/>
          <w:szCs w:val="24"/>
        </w:rPr>
        <w:t> </w:t>
      </w:r>
      <w:r w:rsidRPr="004B72F1">
        <w:rPr>
          <w:rFonts w:ascii="Arial" w:eastAsia="Arial" w:hAnsi="Arial" w:cs="Arial"/>
          <w:sz w:val="24"/>
          <w:szCs w:val="24"/>
        </w:rPr>
        <w:t>tyto klíčové aktivity:</w:t>
      </w:r>
    </w:p>
    <w:p w14:paraId="7194A8E6" w14:textId="7F23DE5C" w:rsidR="0072525E" w:rsidRPr="004B72F1" w:rsidRDefault="00553FB0" w:rsidP="00733656">
      <w:pPr>
        <w:pStyle w:val="Odstavecseseznamem"/>
        <w:widowControl/>
        <w:numPr>
          <w:ilvl w:val="0"/>
          <w:numId w:val="29"/>
        </w:numPr>
        <w:spacing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B72F1">
        <w:rPr>
          <w:rFonts w:ascii="Arial" w:eastAsia="Arial" w:hAnsi="Arial" w:cs="Arial"/>
          <w:sz w:val="24"/>
          <w:szCs w:val="24"/>
        </w:rPr>
        <w:t>KA1</w:t>
      </w:r>
      <w:r w:rsidR="00CA0533" w:rsidRPr="004B72F1">
        <w:rPr>
          <w:rFonts w:ascii="Arial" w:eastAsia="Arial" w:hAnsi="Arial" w:cs="Arial"/>
          <w:sz w:val="24"/>
          <w:szCs w:val="24"/>
        </w:rPr>
        <w:t xml:space="preserve"> – </w:t>
      </w:r>
      <w:r w:rsidRPr="004B72F1">
        <w:rPr>
          <w:rFonts w:ascii="Arial" w:hAnsi="Arial" w:cs="Arial"/>
          <w:sz w:val="24"/>
          <w:szCs w:val="24"/>
        </w:rPr>
        <w:t>Lékařská první pomoc (kurz)</w:t>
      </w:r>
    </w:p>
    <w:p w14:paraId="6F207C4F" w14:textId="2E14BBE3" w:rsidR="0072525E" w:rsidRPr="004B72F1" w:rsidRDefault="00553FB0" w:rsidP="00733656">
      <w:pPr>
        <w:pStyle w:val="Odstavecseseznamem"/>
        <w:widowControl/>
        <w:numPr>
          <w:ilvl w:val="0"/>
          <w:numId w:val="29"/>
        </w:numPr>
        <w:spacing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B72F1">
        <w:rPr>
          <w:rFonts w:ascii="Arial" w:hAnsi="Arial" w:cs="Arial"/>
          <w:sz w:val="24"/>
          <w:szCs w:val="24"/>
        </w:rPr>
        <w:t xml:space="preserve">KA2 </w:t>
      </w:r>
      <w:r w:rsidR="00CA0533" w:rsidRPr="004B72F1">
        <w:rPr>
          <w:rFonts w:ascii="Arial" w:hAnsi="Arial" w:cs="Arial"/>
          <w:sz w:val="24"/>
          <w:szCs w:val="24"/>
        </w:rPr>
        <w:t>–</w:t>
      </w:r>
      <w:r w:rsidRPr="004B72F1">
        <w:rPr>
          <w:rFonts w:ascii="Arial" w:hAnsi="Arial" w:cs="Arial"/>
          <w:sz w:val="24"/>
          <w:szCs w:val="24"/>
        </w:rPr>
        <w:t xml:space="preserve"> Základy zdrav. legislativy, a komunikace (kurz)</w:t>
      </w:r>
    </w:p>
    <w:p w14:paraId="4C4DCD2C" w14:textId="73AD380E" w:rsidR="0072525E" w:rsidRPr="004B72F1" w:rsidRDefault="00553FB0" w:rsidP="00733656">
      <w:pPr>
        <w:pStyle w:val="Odstavecseseznamem"/>
        <w:widowControl/>
        <w:numPr>
          <w:ilvl w:val="0"/>
          <w:numId w:val="29"/>
        </w:numPr>
        <w:spacing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B72F1">
        <w:rPr>
          <w:rFonts w:ascii="Arial" w:hAnsi="Arial" w:cs="Arial"/>
          <w:sz w:val="24"/>
          <w:szCs w:val="24"/>
        </w:rPr>
        <w:t xml:space="preserve">KA3 </w:t>
      </w:r>
      <w:r w:rsidR="00CA0533" w:rsidRPr="004B72F1">
        <w:rPr>
          <w:rFonts w:ascii="Arial" w:hAnsi="Arial" w:cs="Arial"/>
          <w:sz w:val="24"/>
          <w:szCs w:val="24"/>
        </w:rPr>
        <w:t>–</w:t>
      </w:r>
      <w:r w:rsidRPr="004B72F1">
        <w:rPr>
          <w:rFonts w:ascii="Arial" w:hAnsi="Arial" w:cs="Arial"/>
          <w:sz w:val="24"/>
          <w:szCs w:val="24"/>
        </w:rPr>
        <w:t xml:space="preserve"> Prevence škodlivého užívání návykových látek a léčba závislostí</w:t>
      </w:r>
      <w:r w:rsidR="00CA0533" w:rsidRPr="004B72F1">
        <w:rPr>
          <w:rFonts w:ascii="Arial" w:hAnsi="Arial" w:cs="Arial"/>
          <w:sz w:val="24"/>
          <w:szCs w:val="24"/>
        </w:rPr>
        <w:t xml:space="preserve"> </w:t>
      </w:r>
      <w:r w:rsidRPr="004B72F1">
        <w:rPr>
          <w:rFonts w:ascii="Arial" w:hAnsi="Arial" w:cs="Arial"/>
          <w:sz w:val="24"/>
          <w:szCs w:val="24"/>
        </w:rPr>
        <w:t>(kurz)</w:t>
      </w:r>
    </w:p>
    <w:p w14:paraId="5FC4EF2B" w14:textId="03BBE423" w:rsidR="0072525E" w:rsidRPr="004B72F1" w:rsidRDefault="00553FB0" w:rsidP="00733656">
      <w:pPr>
        <w:pStyle w:val="Odstavecseseznamem"/>
        <w:widowControl/>
        <w:numPr>
          <w:ilvl w:val="0"/>
          <w:numId w:val="29"/>
        </w:numPr>
        <w:spacing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B72F1">
        <w:rPr>
          <w:rFonts w:ascii="Arial" w:hAnsi="Arial" w:cs="Arial"/>
          <w:sz w:val="24"/>
          <w:szCs w:val="24"/>
        </w:rPr>
        <w:t xml:space="preserve">KA4 </w:t>
      </w:r>
      <w:r w:rsidR="00CA0533" w:rsidRPr="004B72F1">
        <w:rPr>
          <w:rFonts w:ascii="Arial" w:hAnsi="Arial" w:cs="Arial"/>
          <w:sz w:val="24"/>
          <w:szCs w:val="24"/>
        </w:rPr>
        <w:t>–</w:t>
      </w:r>
      <w:r w:rsidRPr="004B72F1">
        <w:rPr>
          <w:rFonts w:ascii="Arial" w:hAnsi="Arial" w:cs="Arial"/>
          <w:sz w:val="24"/>
          <w:szCs w:val="24"/>
        </w:rPr>
        <w:t xml:space="preserve"> Radiační ochrana (kurz)</w:t>
      </w:r>
    </w:p>
    <w:p w14:paraId="21182AD3" w14:textId="34BF0C1D" w:rsidR="00A9356F" w:rsidRDefault="00553FB0" w:rsidP="00733656">
      <w:pPr>
        <w:pStyle w:val="Odstavecseseznamem"/>
        <w:widowControl/>
        <w:numPr>
          <w:ilvl w:val="0"/>
          <w:numId w:val="29"/>
        </w:numPr>
        <w:spacing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B72F1">
        <w:rPr>
          <w:rFonts w:ascii="Arial" w:hAnsi="Arial" w:cs="Arial"/>
          <w:sz w:val="24"/>
          <w:szCs w:val="24"/>
        </w:rPr>
        <w:t xml:space="preserve">KA5 </w:t>
      </w:r>
      <w:r w:rsidR="00CA0533" w:rsidRPr="004B72F1">
        <w:rPr>
          <w:rFonts w:ascii="Arial" w:hAnsi="Arial" w:cs="Arial"/>
          <w:sz w:val="24"/>
          <w:szCs w:val="24"/>
        </w:rPr>
        <w:t>–</w:t>
      </w:r>
      <w:r w:rsidRPr="004B72F1">
        <w:rPr>
          <w:rFonts w:ascii="Arial" w:hAnsi="Arial" w:cs="Arial"/>
          <w:sz w:val="24"/>
          <w:szCs w:val="24"/>
        </w:rPr>
        <w:t xml:space="preserve"> Novorozenecká a vývojová neurologie (kurz)</w:t>
      </w:r>
    </w:p>
    <w:p w14:paraId="20408A2E" w14:textId="77777777" w:rsidR="0072525E" w:rsidRPr="00A9356F" w:rsidRDefault="0072525E" w:rsidP="00A9356F"/>
    <w:p w14:paraId="372FB133" w14:textId="095793FB" w:rsidR="0072525E" w:rsidRPr="004B72F1" w:rsidRDefault="00553FB0" w:rsidP="00733656">
      <w:pPr>
        <w:pStyle w:val="Odstavecseseznamem"/>
        <w:widowControl/>
        <w:numPr>
          <w:ilvl w:val="0"/>
          <w:numId w:val="29"/>
        </w:numPr>
        <w:spacing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B72F1">
        <w:rPr>
          <w:rFonts w:ascii="Arial" w:hAnsi="Arial" w:cs="Arial"/>
          <w:sz w:val="24"/>
          <w:szCs w:val="24"/>
        </w:rPr>
        <w:t xml:space="preserve">KA6 </w:t>
      </w:r>
      <w:r w:rsidR="00CA0533" w:rsidRPr="004B72F1">
        <w:rPr>
          <w:rFonts w:ascii="Arial" w:hAnsi="Arial" w:cs="Arial"/>
          <w:sz w:val="24"/>
          <w:szCs w:val="24"/>
        </w:rPr>
        <w:t>–</w:t>
      </w:r>
      <w:r w:rsidRPr="004B72F1">
        <w:rPr>
          <w:rFonts w:ascii="Arial" w:hAnsi="Arial" w:cs="Arial"/>
          <w:sz w:val="24"/>
          <w:szCs w:val="24"/>
        </w:rPr>
        <w:t xml:space="preserve"> Nervosvalová a metabolická onemocnění (kurz)</w:t>
      </w:r>
    </w:p>
    <w:p w14:paraId="3BADD57B" w14:textId="1E8840B7" w:rsidR="0072525E" w:rsidRPr="004B72F1" w:rsidRDefault="00553FB0" w:rsidP="00733656">
      <w:pPr>
        <w:pStyle w:val="Odstavecseseznamem"/>
        <w:widowControl/>
        <w:numPr>
          <w:ilvl w:val="0"/>
          <w:numId w:val="29"/>
        </w:numPr>
        <w:spacing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B72F1">
        <w:rPr>
          <w:rFonts w:ascii="Arial" w:hAnsi="Arial" w:cs="Arial"/>
          <w:sz w:val="24"/>
          <w:szCs w:val="24"/>
        </w:rPr>
        <w:t xml:space="preserve">KA7 </w:t>
      </w:r>
      <w:r w:rsidR="00CA0533" w:rsidRPr="004B72F1">
        <w:rPr>
          <w:rFonts w:ascii="Arial" w:hAnsi="Arial" w:cs="Arial"/>
          <w:sz w:val="24"/>
          <w:szCs w:val="24"/>
        </w:rPr>
        <w:t>–</w:t>
      </w:r>
      <w:r w:rsidRPr="004B7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72F1">
        <w:rPr>
          <w:rFonts w:ascii="Arial" w:hAnsi="Arial" w:cs="Arial"/>
          <w:sz w:val="24"/>
          <w:szCs w:val="24"/>
        </w:rPr>
        <w:t>Epileptologie</w:t>
      </w:r>
      <w:proofErr w:type="spellEnd"/>
      <w:r w:rsidRPr="004B72F1">
        <w:rPr>
          <w:rFonts w:ascii="Arial" w:hAnsi="Arial" w:cs="Arial"/>
          <w:sz w:val="24"/>
          <w:szCs w:val="24"/>
        </w:rPr>
        <w:t>, poruchy spánku, zobrazovací metody (kurz)</w:t>
      </w:r>
    </w:p>
    <w:p w14:paraId="16E3B55D" w14:textId="40A128C2" w:rsidR="0072525E" w:rsidRPr="004B72F1" w:rsidRDefault="00553FB0" w:rsidP="00733656">
      <w:pPr>
        <w:pStyle w:val="Odstavecseseznamem"/>
        <w:widowControl/>
        <w:numPr>
          <w:ilvl w:val="0"/>
          <w:numId w:val="29"/>
        </w:numPr>
        <w:spacing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B72F1">
        <w:rPr>
          <w:rFonts w:ascii="Arial" w:hAnsi="Arial" w:cs="Arial"/>
          <w:sz w:val="24"/>
          <w:szCs w:val="24"/>
        </w:rPr>
        <w:t xml:space="preserve">KA8 </w:t>
      </w:r>
      <w:r w:rsidR="00CA0533" w:rsidRPr="004B72F1">
        <w:rPr>
          <w:rFonts w:ascii="Arial" w:hAnsi="Arial" w:cs="Arial"/>
          <w:sz w:val="24"/>
          <w:szCs w:val="24"/>
        </w:rPr>
        <w:t>–</w:t>
      </w:r>
      <w:r w:rsidRPr="004B7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72F1">
        <w:rPr>
          <w:rFonts w:ascii="Arial" w:hAnsi="Arial" w:cs="Arial"/>
          <w:sz w:val="24"/>
          <w:szCs w:val="24"/>
        </w:rPr>
        <w:t>Movement</w:t>
      </w:r>
      <w:proofErr w:type="spellEnd"/>
      <w:r w:rsidRPr="004B72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72F1">
        <w:rPr>
          <w:rFonts w:ascii="Arial" w:hAnsi="Arial" w:cs="Arial"/>
          <w:sz w:val="24"/>
          <w:szCs w:val="24"/>
        </w:rPr>
        <w:t>disorders</w:t>
      </w:r>
      <w:proofErr w:type="spellEnd"/>
      <w:r w:rsidRPr="004B72F1">
        <w:rPr>
          <w:rFonts w:ascii="Arial" w:hAnsi="Arial" w:cs="Arial"/>
          <w:sz w:val="24"/>
          <w:szCs w:val="24"/>
        </w:rPr>
        <w:t xml:space="preserve">, autoimunitní a infekční onemocnění, </w:t>
      </w:r>
      <w:proofErr w:type="spellStart"/>
      <w:r w:rsidRPr="004B72F1">
        <w:rPr>
          <w:rFonts w:ascii="Arial" w:hAnsi="Arial" w:cs="Arial"/>
          <w:sz w:val="24"/>
          <w:szCs w:val="24"/>
        </w:rPr>
        <w:t>neurotrauma</w:t>
      </w:r>
      <w:proofErr w:type="spellEnd"/>
      <w:r w:rsidRPr="004B72F1">
        <w:rPr>
          <w:rFonts w:ascii="Arial" w:hAnsi="Arial" w:cs="Arial"/>
          <w:sz w:val="24"/>
          <w:szCs w:val="24"/>
        </w:rPr>
        <w:t xml:space="preserve"> (kurz)</w:t>
      </w:r>
    </w:p>
    <w:p w14:paraId="38B176EB" w14:textId="43551A22" w:rsidR="0072525E" w:rsidRPr="004B72F1" w:rsidRDefault="00553FB0" w:rsidP="00733656">
      <w:pPr>
        <w:pStyle w:val="Odstavecseseznamem"/>
        <w:widowControl/>
        <w:numPr>
          <w:ilvl w:val="0"/>
          <w:numId w:val="29"/>
        </w:numPr>
        <w:spacing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B72F1">
        <w:rPr>
          <w:rFonts w:ascii="Arial" w:hAnsi="Arial" w:cs="Arial"/>
          <w:sz w:val="24"/>
          <w:szCs w:val="24"/>
        </w:rPr>
        <w:t xml:space="preserve">KA9 </w:t>
      </w:r>
      <w:r w:rsidR="00CA0533" w:rsidRPr="004B72F1">
        <w:rPr>
          <w:rFonts w:ascii="Arial" w:hAnsi="Arial" w:cs="Arial"/>
          <w:sz w:val="24"/>
          <w:szCs w:val="24"/>
        </w:rPr>
        <w:t>–</w:t>
      </w:r>
      <w:r w:rsidRPr="004B72F1">
        <w:rPr>
          <w:rFonts w:ascii="Arial" w:hAnsi="Arial" w:cs="Arial"/>
          <w:sz w:val="24"/>
          <w:szCs w:val="24"/>
        </w:rPr>
        <w:t xml:space="preserve"> Akutní neurologie, neuropsychologie a neuropsychiatrie, </w:t>
      </w:r>
      <w:proofErr w:type="spellStart"/>
      <w:r w:rsidRPr="004B72F1">
        <w:rPr>
          <w:rFonts w:ascii="Arial" w:hAnsi="Arial" w:cs="Arial"/>
          <w:sz w:val="24"/>
          <w:szCs w:val="24"/>
        </w:rPr>
        <w:t>neurorehabilitace</w:t>
      </w:r>
      <w:proofErr w:type="spellEnd"/>
      <w:r w:rsidRPr="004B72F1">
        <w:rPr>
          <w:rFonts w:ascii="Arial" w:hAnsi="Arial" w:cs="Arial"/>
          <w:sz w:val="24"/>
          <w:szCs w:val="24"/>
        </w:rPr>
        <w:t>, základy klinické genetiky (kurz)</w:t>
      </w:r>
    </w:p>
    <w:p w14:paraId="0B2BEFD0" w14:textId="31A85306" w:rsidR="0072525E" w:rsidRPr="004B72F1" w:rsidRDefault="00553FB0" w:rsidP="00733656">
      <w:pPr>
        <w:pStyle w:val="Odstavecseseznamem"/>
        <w:widowControl/>
        <w:numPr>
          <w:ilvl w:val="0"/>
          <w:numId w:val="29"/>
        </w:numPr>
        <w:spacing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B72F1">
        <w:rPr>
          <w:rFonts w:ascii="Arial" w:hAnsi="Arial" w:cs="Arial"/>
          <w:sz w:val="24"/>
          <w:szCs w:val="24"/>
        </w:rPr>
        <w:t xml:space="preserve">KA10 </w:t>
      </w:r>
      <w:r w:rsidR="00CA0533" w:rsidRPr="004B72F1">
        <w:rPr>
          <w:rFonts w:ascii="Arial" w:hAnsi="Arial" w:cs="Arial"/>
          <w:sz w:val="24"/>
          <w:szCs w:val="24"/>
        </w:rPr>
        <w:t>–</w:t>
      </w:r>
      <w:r w:rsidRPr="004B72F1">
        <w:rPr>
          <w:rFonts w:ascii="Arial" w:hAnsi="Arial" w:cs="Arial"/>
          <w:sz w:val="24"/>
          <w:szCs w:val="24"/>
        </w:rPr>
        <w:t xml:space="preserve"> Dětská neurologie (praxe)</w:t>
      </w:r>
    </w:p>
    <w:p w14:paraId="2F9BBB41" w14:textId="29E55204" w:rsidR="0072525E" w:rsidRPr="004B72F1" w:rsidRDefault="00553FB0" w:rsidP="00733656">
      <w:pPr>
        <w:pStyle w:val="Odstavecseseznamem"/>
        <w:widowControl/>
        <w:numPr>
          <w:ilvl w:val="0"/>
          <w:numId w:val="29"/>
        </w:numPr>
        <w:spacing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B72F1">
        <w:rPr>
          <w:rFonts w:ascii="Arial" w:hAnsi="Arial" w:cs="Arial"/>
          <w:sz w:val="24"/>
          <w:szCs w:val="24"/>
        </w:rPr>
        <w:t xml:space="preserve">KA11 </w:t>
      </w:r>
      <w:r w:rsidR="00CA0533" w:rsidRPr="004B72F1">
        <w:rPr>
          <w:rFonts w:ascii="Arial" w:hAnsi="Arial" w:cs="Arial"/>
          <w:sz w:val="24"/>
          <w:szCs w:val="24"/>
        </w:rPr>
        <w:t>–</w:t>
      </w:r>
      <w:r w:rsidRPr="004B72F1">
        <w:rPr>
          <w:rFonts w:ascii="Arial" w:hAnsi="Arial" w:cs="Arial"/>
          <w:sz w:val="24"/>
          <w:szCs w:val="24"/>
        </w:rPr>
        <w:t xml:space="preserve"> Neurologie (praxe)</w:t>
      </w:r>
    </w:p>
    <w:p w14:paraId="046B8B67" w14:textId="4A8B071F" w:rsidR="0072525E" w:rsidRPr="004B72F1" w:rsidRDefault="00553FB0" w:rsidP="00733656">
      <w:pPr>
        <w:pStyle w:val="Odstavecseseznamem"/>
        <w:widowControl/>
        <w:numPr>
          <w:ilvl w:val="0"/>
          <w:numId w:val="29"/>
        </w:numPr>
        <w:spacing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B72F1">
        <w:rPr>
          <w:rFonts w:ascii="Arial" w:hAnsi="Arial" w:cs="Arial"/>
          <w:sz w:val="24"/>
          <w:szCs w:val="24"/>
        </w:rPr>
        <w:t xml:space="preserve">KA12 </w:t>
      </w:r>
      <w:r w:rsidR="00CA0533" w:rsidRPr="004B72F1">
        <w:rPr>
          <w:rFonts w:ascii="Arial" w:hAnsi="Arial" w:cs="Arial"/>
          <w:sz w:val="24"/>
          <w:szCs w:val="24"/>
        </w:rPr>
        <w:t>–</w:t>
      </w:r>
      <w:r w:rsidRPr="004B72F1">
        <w:rPr>
          <w:rFonts w:ascii="Arial" w:hAnsi="Arial" w:cs="Arial"/>
          <w:sz w:val="24"/>
          <w:szCs w:val="24"/>
        </w:rPr>
        <w:t xml:space="preserve"> Dětské lékařství / Pediatrie (praxe)</w:t>
      </w:r>
    </w:p>
    <w:p w14:paraId="2CCF9947" w14:textId="6EBBAC0D" w:rsidR="0072525E" w:rsidRPr="004B72F1" w:rsidRDefault="00553FB0" w:rsidP="00733656">
      <w:pPr>
        <w:pStyle w:val="Odstavecseseznamem"/>
        <w:widowControl/>
        <w:numPr>
          <w:ilvl w:val="0"/>
          <w:numId w:val="29"/>
        </w:numPr>
        <w:spacing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B72F1">
        <w:rPr>
          <w:rFonts w:ascii="Arial" w:hAnsi="Arial" w:cs="Arial"/>
          <w:sz w:val="24"/>
          <w:szCs w:val="24"/>
        </w:rPr>
        <w:t xml:space="preserve">KA13 </w:t>
      </w:r>
      <w:r w:rsidR="00CA0533" w:rsidRPr="004B72F1">
        <w:rPr>
          <w:rFonts w:ascii="Arial" w:hAnsi="Arial" w:cs="Arial"/>
          <w:sz w:val="24"/>
          <w:szCs w:val="24"/>
        </w:rPr>
        <w:t>–</w:t>
      </w:r>
      <w:r w:rsidRPr="004B72F1">
        <w:rPr>
          <w:rFonts w:ascii="Arial" w:hAnsi="Arial" w:cs="Arial"/>
          <w:sz w:val="24"/>
          <w:szCs w:val="24"/>
        </w:rPr>
        <w:t xml:space="preserve"> Dětská a dorostová psychiatrie (praxe)</w:t>
      </w:r>
    </w:p>
    <w:p w14:paraId="33380EBD" w14:textId="7BAC62BC" w:rsidR="0072525E" w:rsidRPr="004B72F1" w:rsidRDefault="00553FB0" w:rsidP="00733656">
      <w:pPr>
        <w:pStyle w:val="Odstavecseseznamem"/>
        <w:widowControl/>
        <w:numPr>
          <w:ilvl w:val="0"/>
          <w:numId w:val="29"/>
        </w:numPr>
        <w:spacing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B72F1">
        <w:rPr>
          <w:rFonts w:ascii="Arial" w:hAnsi="Arial" w:cs="Arial"/>
          <w:sz w:val="24"/>
          <w:szCs w:val="24"/>
        </w:rPr>
        <w:t xml:space="preserve">KA14 </w:t>
      </w:r>
      <w:r w:rsidR="00CA0533" w:rsidRPr="004B72F1">
        <w:rPr>
          <w:rFonts w:ascii="Arial" w:hAnsi="Arial" w:cs="Arial"/>
          <w:sz w:val="24"/>
          <w:szCs w:val="24"/>
        </w:rPr>
        <w:t>–</w:t>
      </w:r>
      <w:r w:rsidRPr="004B72F1">
        <w:rPr>
          <w:rFonts w:ascii="Arial" w:hAnsi="Arial" w:cs="Arial"/>
          <w:sz w:val="24"/>
          <w:szCs w:val="24"/>
        </w:rPr>
        <w:t xml:space="preserve"> Atestace</w:t>
      </w:r>
    </w:p>
    <w:p w14:paraId="089A2941" w14:textId="332ACE0E" w:rsidR="0072525E" w:rsidRPr="004B72F1" w:rsidRDefault="00553FB0" w:rsidP="00632ADD">
      <w:pPr>
        <w:widowControl/>
        <w:spacing w:after="120" w:line="240" w:lineRule="auto"/>
        <w:ind w:left="567"/>
        <w:jc w:val="both"/>
        <w:rPr>
          <w:rFonts w:ascii="Arial" w:eastAsia="Arial" w:hAnsi="Arial" w:cs="Arial"/>
          <w:sz w:val="24"/>
          <w:szCs w:val="24"/>
        </w:rPr>
      </w:pPr>
      <w:r w:rsidRPr="004B72F1">
        <w:rPr>
          <w:rFonts w:ascii="Arial" w:eastAsia="Arial" w:hAnsi="Arial" w:cs="Arial"/>
          <w:sz w:val="24"/>
          <w:szCs w:val="24"/>
        </w:rPr>
        <w:t xml:space="preserve">KA1 až KA13 se souhrnně nazývají </w:t>
      </w:r>
      <w:r w:rsidR="004B4E4E">
        <w:rPr>
          <w:rFonts w:ascii="Arial" w:eastAsia="Arial" w:hAnsi="Arial" w:cs="Arial"/>
          <w:sz w:val="24"/>
          <w:szCs w:val="24"/>
        </w:rPr>
        <w:t>v</w:t>
      </w:r>
      <w:r w:rsidRPr="004B72F1">
        <w:rPr>
          <w:rFonts w:ascii="Arial" w:eastAsia="Arial" w:hAnsi="Arial" w:cs="Arial"/>
          <w:sz w:val="24"/>
          <w:szCs w:val="24"/>
        </w:rPr>
        <w:t>zdělávací aktivity.</w:t>
      </w:r>
    </w:p>
    <w:p w14:paraId="1D2D45C2" w14:textId="63BCD401" w:rsidR="0072525E" w:rsidRPr="004B72F1" w:rsidRDefault="00553FB0" w:rsidP="00632ADD">
      <w:pPr>
        <w:widowControl/>
        <w:numPr>
          <w:ilvl w:val="0"/>
          <w:numId w:val="22"/>
        </w:numPr>
        <w:spacing w:after="12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r w:rsidRPr="004B72F1">
        <w:rPr>
          <w:rFonts w:ascii="Arial" w:eastAsia="Arial" w:hAnsi="Arial" w:cs="Arial"/>
          <w:sz w:val="24"/>
          <w:szCs w:val="24"/>
        </w:rPr>
        <w:t>Informace o vzdělávacích aktivitách jsou zaznamenávány do průkazu odbornosti</w:t>
      </w:r>
      <w:r w:rsidR="00AE1CB5" w:rsidRPr="004B72F1">
        <w:rPr>
          <w:rFonts w:ascii="Arial" w:eastAsia="Arial" w:hAnsi="Arial" w:cs="Arial"/>
          <w:sz w:val="24"/>
          <w:szCs w:val="24"/>
        </w:rPr>
        <w:t> </w:t>
      </w:r>
      <w:r w:rsidRPr="004B72F1">
        <w:rPr>
          <w:rFonts w:ascii="Arial" w:eastAsia="Arial" w:hAnsi="Arial" w:cs="Arial"/>
          <w:sz w:val="24"/>
          <w:szCs w:val="24"/>
        </w:rPr>
        <w:t>/</w:t>
      </w:r>
      <w:r w:rsidR="00AE1CB5" w:rsidRPr="004B72F1">
        <w:rPr>
          <w:rFonts w:ascii="Arial" w:eastAsia="Arial" w:hAnsi="Arial" w:cs="Arial"/>
          <w:sz w:val="24"/>
          <w:szCs w:val="24"/>
        </w:rPr>
        <w:t xml:space="preserve"> </w:t>
      </w:r>
      <w:r w:rsidRPr="004B72F1">
        <w:rPr>
          <w:rFonts w:ascii="Arial" w:eastAsia="Arial" w:hAnsi="Arial" w:cs="Arial"/>
          <w:sz w:val="24"/>
          <w:szCs w:val="24"/>
        </w:rPr>
        <w:t>logbooku</w:t>
      </w:r>
      <w:r w:rsidR="004718C1">
        <w:rPr>
          <w:rFonts w:ascii="Arial" w:eastAsia="Arial" w:hAnsi="Arial" w:cs="Arial"/>
          <w:sz w:val="24"/>
          <w:szCs w:val="24"/>
        </w:rPr>
        <w:t xml:space="preserve"> účastníka</w:t>
      </w:r>
      <w:r w:rsidRPr="004B72F1">
        <w:rPr>
          <w:rFonts w:ascii="Arial" w:eastAsia="Arial" w:hAnsi="Arial" w:cs="Arial"/>
          <w:sz w:val="24"/>
          <w:szCs w:val="24"/>
        </w:rPr>
        <w:t>.</w:t>
      </w:r>
    </w:p>
    <w:p w14:paraId="6CD9DE38" w14:textId="79311DF2" w:rsidR="0072525E" w:rsidRPr="004B72F1" w:rsidRDefault="00553FB0" w:rsidP="00632ADD">
      <w:pPr>
        <w:widowControl/>
        <w:numPr>
          <w:ilvl w:val="0"/>
          <w:numId w:val="22"/>
        </w:numPr>
        <w:spacing w:after="12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r w:rsidRPr="004B72F1">
        <w:rPr>
          <w:rFonts w:ascii="Arial" w:eastAsia="Arial" w:hAnsi="Arial" w:cs="Arial"/>
          <w:sz w:val="24"/>
          <w:szCs w:val="24"/>
        </w:rPr>
        <w:t>Účastníci specializačního vzdělávání se mohou účastnit specializačního vzdělávání pouze v</w:t>
      </w:r>
      <w:r w:rsidR="004B4E4E">
        <w:rPr>
          <w:rFonts w:ascii="Arial" w:eastAsia="Arial" w:hAnsi="Arial" w:cs="Arial"/>
          <w:sz w:val="24"/>
          <w:szCs w:val="24"/>
        </w:rPr>
        <w:t>e čtyřech</w:t>
      </w:r>
      <w:r w:rsidRPr="004B72F1">
        <w:rPr>
          <w:rFonts w:ascii="Arial" w:eastAsia="Arial" w:hAnsi="Arial" w:cs="Arial"/>
          <w:sz w:val="24"/>
          <w:szCs w:val="24"/>
        </w:rPr>
        <w:t xml:space="preserve"> akreditovaných vzdělávacích pracovištích, kter</w:t>
      </w:r>
      <w:r w:rsidR="00A9356F">
        <w:rPr>
          <w:rFonts w:ascii="Arial" w:eastAsia="Arial" w:hAnsi="Arial" w:cs="Arial"/>
          <w:sz w:val="24"/>
          <w:szCs w:val="24"/>
        </w:rPr>
        <w:t>á</w:t>
      </w:r>
      <w:r w:rsidRPr="004B72F1">
        <w:rPr>
          <w:rFonts w:ascii="Arial" w:eastAsia="Arial" w:hAnsi="Arial" w:cs="Arial"/>
          <w:sz w:val="24"/>
          <w:szCs w:val="24"/>
        </w:rPr>
        <w:t xml:space="preserve"> jsou oprávněn</w:t>
      </w:r>
      <w:r w:rsidR="00A9356F">
        <w:rPr>
          <w:rFonts w:ascii="Arial" w:eastAsia="Arial" w:hAnsi="Arial" w:cs="Arial"/>
          <w:sz w:val="24"/>
          <w:szCs w:val="24"/>
        </w:rPr>
        <w:t>á</w:t>
      </w:r>
      <w:r w:rsidRPr="004B72F1">
        <w:rPr>
          <w:rFonts w:ascii="Arial" w:eastAsia="Arial" w:hAnsi="Arial" w:cs="Arial"/>
          <w:sz w:val="24"/>
          <w:szCs w:val="24"/>
        </w:rPr>
        <w:t xml:space="preserve"> pro účastníky uskutečňovat vzdělávací program v oboru dětská neurologie: F</w:t>
      </w:r>
      <w:r w:rsidR="00A9356F">
        <w:rPr>
          <w:rFonts w:ascii="Arial" w:eastAsia="Arial" w:hAnsi="Arial" w:cs="Arial"/>
          <w:sz w:val="24"/>
          <w:szCs w:val="24"/>
        </w:rPr>
        <w:t>akultní nemocnice v</w:t>
      </w:r>
      <w:r w:rsidRPr="004B72F1">
        <w:rPr>
          <w:rFonts w:ascii="Arial" w:eastAsia="Arial" w:hAnsi="Arial" w:cs="Arial"/>
          <w:sz w:val="24"/>
          <w:szCs w:val="24"/>
        </w:rPr>
        <w:t xml:space="preserve"> Motol</w:t>
      </w:r>
      <w:r w:rsidR="00A9356F">
        <w:rPr>
          <w:rFonts w:ascii="Arial" w:eastAsia="Arial" w:hAnsi="Arial" w:cs="Arial"/>
          <w:sz w:val="24"/>
          <w:szCs w:val="24"/>
        </w:rPr>
        <w:t>e</w:t>
      </w:r>
      <w:r w:rsidRPr="004B72F1">
        <w:rPr>
          <w:rFonts w:ascii="Arial" w:eastAsia="Arial" w:hAnsi="Arial" w:cs="Arial"/>
          <w:sz w:val="24"/>
          <w:szCs w:val="24"/>
        </w:rPr>
        <w:t>, F</w:t>
      </w:r>
      <w:r w:rsidR="00A9356F">
        <w:rPr>
          <w:rFonts w:ascii="Arial" w:eastAsia="Arial" w:hAnsi="Arial" w:cs="Arial"/>
          <w:sz w:val="24"/>
          <w:szCs w:val="24"/>
        </w:rPr>
        <w:t>akultní nemocnice</w:t>
      </w:r>
      <w:r w:rsidRPr="004B72F1">
        <w:rPr>
          <w:rFonts w:ascii="Arial" w:eastAsia="Arial" w:hAnsi="Arial" w:cs="Arial"/>
          <w:sz w:val="24"/>
          <w:szCs w:val="24"/>
        </w:rPr>
        <w:t xml:space="preserve"> Brno, Thomayerova nemocnice a F</w:t>
      </w:r>
      <w:r w:rsidR="00A9356F">
        <w:rPr>
          <w:rFonts w:ascii="Arial" w:eastAsia="Arial" w:hAnsi="Arial" w:cs="Arial"/>
          <w:sz w:val="24"/>
          <w:szCs w:val="24"/>
        </w:rPr>
        <w:t>akultní nemocnice</w:t>
      </w:r>
      <w:r w:rsidRPr="004B72F1">
        <w:rPr>
          <w:rFonts w:ascii="Arial" w:eastAsia="Arial" w:hAnsi="Arial" w:cs="Arial"/>
          <w:sz w:val="24"/>
          <w:szCs w:val="24"/>
        </w:rPr>
        <w:t xml:space="preserve"> Ostrava (dále souhrnně jen „Vzdělávací pracoviště“).</w:t>
      </w:r>
    </w:p>
    <w:p w14:paraId="7D2EF3C4" w14:textId="6C56CFD0" w:rsidR="0072525E" w:rsidRPr="004B72F1" w:rsidRDefault="0089310B" w:rsidP="00632ADD">
      <w:pPr>
        <w:widowControl/>
        <w:numPr>
          <w:ilvl w:val="0"/>
          <w:numId w:val="22"/>
        </w:numPr>
        <w:spacing w:after="12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KA1 – KA4 </w:t>
      </w:r>
      <w:r w:rsidR="00553FB0" w:rsidRPr="004B72F1">
        <w:rPr>
          <w:rFonts w:ascii="Arial" w:eastAsia="Arial" w:hAnsi="Arial" w:cs="Arial"/>
          <w:sz w:val="24"/>
          <w:szCs w:val="24"/>
        </w:rPr>
        <w:t xml:space="preserve">uskutečňuje Institut postgraduálního vzdělávání ve zdravotnictví (dále jen </w:t>
      </w:r>
      <w:r w:rsidR="008D5D85" w:rsidRPr="004B72F1">
        <w:rPr>
          <w:rFonts w:ascii="Arial" w:eastAsia="Arial" w:hAnsi="Arial" w:cs="Arial"/>
          <w:sz w:val="24"/>
          <w:szCs w:val="24"/>
        </w:rPr>
        <w:t>„</w:t>
      </w:r>
      <w:r w:rsidR="00553FB0" w:rsidRPr="004B72F1">
        <w:rPr>
          <w:rFonts w:ascii="Arial" w:eastAsia="Arial" w:hAnsi="Arial" w:cs="Arial"/>
          <w:sz w:val="24"/>
          <w:szCs w:val="24"/>
        </w:rPr>
        <w:t>IPVZ”).</w:t>
      </w:r>
    </w:p>
    <w:p w14:paraId="0D4A95ED" w14:textId="24A08DC7" w:rsidR="0072525E" w:rsidRPr="004B72F1" w:rsidRDefault="00553FB0" w:rsidP="00632ADD">
      <w:pPr>
        <w:widowControl/>
        <w:numPr>
          <w:ilvl w:val="0"/>
          <w:numId w:val="22"/>
        </w:numPr>
        <w:spacing w:after="12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r w:rsidRPr="004B72F1">
        <w:rPr>
          <w:rFonts w:ascii="Arial" w:eastAsia="Arial" w:hAnsi="Arial" w:cs="Arial"/>
          <w:sz w:val="24"/>
          <w:szCs w:val="24"/>
        </w:rPr>
        <w:t>Pro každého účastníka bude</w:t>
      </w:r>
      <w:r w:rsidR="00582B25">
        <w:rPr>
          <w:rFonts w:ascii="Arial" w:eastAsia="Arial" w:hAnsi="Arial" w:cs="Arial"/>
          <w:sz w:val="24"/>
          <w:szCs w:val="24"/>
        </w:rPr>
        <w:t xml:space="preserve"> k </w:t>
      </w:r>
      <w:r w:rsidR="00EA2C88">
        <w:rPr>
          <w:rFonts w:ascii="Arial" w:eastAsia="Arial" w:hAnsi="Arial" w:cs="Arial"/>
          <w:sz w:val="24"/>
          <w:szCs w:val="24"/>
        </w:rPr>
        <w:t>Žádosti</w:t>
      </w:r>
      <w:r w:rsidRPr="004B72F1">
        <w:rPr>
          <w:rFonts w:ascii="Arial" w:eastAsia="Arial" w:hAnsi="Arial" w:cs="Arial"/>
          <w:sz w:val="24"/>
          <w:szCs w:val="24"/>
        </w:rPr>
        <w:t xml:space="preserve"> </w:t>
      </w:r>
      <w:r w:rsidR="006E3C3E">
        <w:rPr>
          <w:rFonts w:ascii="Arial" w:eastAsia="Arial" w:hAnsi="Arial" w:cs="Arial"/>
          <w:sz w:val="24"/>
          <w:szCs w:val="24"/>
        </w:rPr>
        <w:t>doložen</w:t>
      </w:r>
      <w:r w:rsidRPr="004B72F1">
        <w:rPr>
          <w:rFonts w:ascii="Arial" w:eastAsia="Arial" w:hAnsi="Arial" w:cs="Arial"/>
          <w:b/>
          <w:sz w:val="24"/>
          <w:szCs w:val="24"/>
        </w:rPr>
        <w:t xml:space="preserve"> individuální vzdělávací plán</w:t>
      </w:r>
      <w:r w:rsidRPr="004B72F1">
        <w:rPr>
          <w:rFonts w:ascii="Arial" w:eastAsia="Arial" w:hAnsi="Arial" w:cs="Arial"/>
          <w:sz w:val="24"/>
          <w:szCs w:val="24"/>
        </w:rPr>
        <w:t xml:space="preserve"> (dále jen </w:t>
      </w:r>
      <w:r w:rsidR="008D5D85" w:rsidRPr="004B72F1">
        <w:rPr>
          <w:rFonts w:ascii="Arial" w:eastAsia="Arial" w:hAnsi="Arial" w:cs="Arial"/>
          <w:sz w:val="24"/>
          <w:szCs w:val="24"/>
        </w:rPr>
        <w:t>„</w:t>
      </w:r>
      <w:r w:rsidRPr="004B72F1">
        <w:rPr>
          <w:rFonts w:ascii="Arial" w:eastAsia="Arial" w:hAnsi="Arial" w:cs="Arial"/>
          <w:sz w:val="24"/>
          <w:szCs w:val="24"/>
        </w:rPr>
        <w:t>IVP”)</w:t>
      </w:r>
      <w:r w:rsidR="008D03D2">
        <w:rPr>
          <w:rFonts w:ascii="Arial" w:eastAsia="Arial" w:hAnsi="Arial" w:cs="Arial"/>
          <w:sz w:val="24"/>
          <w:szCs w:val="24"/>
        </w:rPr>
        <w:t>, formulář</w:t>
      </w:r>
      <w:r w:rsidRPr="004B72F1">
        <w:rPr>
          <w:rFonts w:ascii="Arial" w:eastAsia="Arial" w:hAnsi="Arial" w:cs="Arial"/>
          <w:sz w:val="24"/>
          <w:szCs w:val="24"/>
        </w:rPr>
        <w:t xml:space="preserve"> viz </w:t>
      </w:r>
      <w:r w:rsidR="0098560A">
        <w:rPr>
          <w:rFonts w:ascii="Arial" w:eastAsia="Arial" w:hAnsi="Arial" w:cs="Arial"/>
          <w:sz w:val="24"/>
          <w:szCs w:val="24"/>
        </w:rPr>
        <w:t>p</w:t>
      </w:r>
      <w:r w:rsidR="001E3838">
        <w:rPr>
          <w:rFonts w:ascii="Arial" w:eastAsia="Arial" w:hAnsi="Arial" w:cs="Arial"/>
          <w:sz w:val="24"/>
          <w:szCs w:val="24"/>
        </w:rPr>
        <w:t>řílo</w:t>
      </w:r>
      <w:r w:rsidR="000C69D1" w:rsidRPr="004B72F1">
        <w:rPr>
          <w:rFonts w:ascii="Arial" w:eastAsia="Arial" w:hAnsi="Arial" w:cs="Arial"/>
          <w:sz w:val="24"/>
          <w:szCs w:val="24"/>
        </w:rPr>
        <w:t xml:space="preserve">ha </w:t>
      </w:r>
      <w:r w:rsidR="00F869BC">
        <w:rPr>
          <w:rFonts w:ascii="Arial" w:eastAsia="Arial" w:hAnsi="Arial" w:cs="Arial"/>
          <w:sz w:val="24"/>
          <w:szCs w:val="24"/>
        </w:rPr>
        <w:t xml:space="preserve">Metodiky </w:t>
      </w:r>
      <w:r w:rsidR="000C69D1" w:rsidRPr="004B72F1">
        <w:rPr>
          <w:rFonts w:ascii="Arial" w:eastAsia="Arial" w:hAnsi="Arial" w:cs="Arial"/>
          <w:sz w:val="24"/>
          <w:szCs w:val="24"/>
        </w:rPr>
        <w:t>č. 3</w:t>
      </w:r>
      <w:r w:rsidRPr="004B72F1">
        <w:rPr>
          <w:rFonts w:ascii="Arial" w:eastAsia="Arial" w:hAnsi="Arial" w:cs="Arial"/>
          <w:sz w:val="24"/>
          <w:szCs w:val="24"/>
        </w:rPr>
        <w:t xml:space="preserve">. IVP bude podepsán současně </w:t>
      </w:r>
      <w:r w:rsidR="008C63BF" w:rsidRPr="004B72F1">
        <w:rPr>
          <w:rFonts w:ascii="Arial" w:eastAsia="Arial" w:hAnsi="Arial" w:cs="Arial"/>
          <w:sz w:val="24"/>
          <w:szCs w:val="24"/>
        </w:rPr>
        <w:t>Žadatelem</w:t>
      </w:r>
      <w:r w:rsidRPr="004B72F1">
        <w:rPr>
          <w:rFonts w:ascii="Arial" w:eastAsia="Arial" w:hAnsi="Arial" w:cs="Arial"/>
          <w:sz w:val="24"/>
          <w:szCs w:val="24"/>
        </w:rPr>
        <w:t>, účastníkem a</w:t>
      </w:r>
      <w:r w:rsidR="000C69D1" w:rsidRPr="004B72F1">
        <w:rPr>
          <w:rFonts w:ascii="Arial" w:eastAsia="Arial" w:hAnsi="Arial" w:cs="Arial"/>
          <w:sz w:val="24"/>
          <w:szCs w:val="24"/>
        </w:rPr>
        <w:t> </w:t>
      </w:r>
      <w:r w:rsidR="00BB75E7">
        <w:rPr>
          <w:rFonts w:ascii="Arial" w:eastAsia="Arial" w:hAnsi="Arial" w:cs="Arial"/>
          <w:sz w:val="24"/>
          <w:szCs w:val="24"/>
        </w:rPr>
        <w:t xml:space="preserve">jedním </w:t>
      </w:r>
      <w:r w:rsidRPr="004B72F1">
        <w:rPr>
          <w:rFonts w:ascii="Arial" w:eastAsia="Arial" w:hAnsi="Arial" w:cs="Arial"/>
          <w:sz w:val="24"/>
          <w:szCs w:val="24"/>
        </w:rPr>
        <w:t xml:space="preserve">odborným garantem ze </w:t>
      </w:r>
      <w:r w:rsidR="00582B25">
        <w:rPr>
          <w:rFonts w:ascii="Arial" w:eastAsia="Arial" w:hAnsi="Arial" w:cs="Arial"/>
          <w:sz w:val="24"/>
          <w:szCs w:val="24"/>
        </w:rPr>
        <w:t>V</w:t>
      </w:r>
      <w:r w:rsidRPr="004B72F1">
        <w:rPr>
          <w:rFonts w:ascii="Arial" w:eastAsia="Arial" w:hAnsi="Arial" w:cs="Arial"/>
          <w:sz w:val="24"/>
          <w:szCs w:val="24"/>
        </w:rPr>
        <w:t>zdělávacíh</w:t>
      </w:r>
      <w:r w:rsidR="00BB75E7">
        <w:rPr>
          <w:rFonts w:ascii="Arial" w:eastAsia="Arial" w:hAnsi="Arial" w:cs="Arial"/>
          <w:sz w:val="24"/>
          <w:szCs w:val="24"/>
        </w:rPr>
        <w:t>o</w:t>
      </w:r>
      <w:r w:rsidRPr="004B72F1">
        <w:rPr>
          <w:rFonts w:ascii="Arial" w:eastAsia="Arial" w:hAnsi="Arial" w:cs="Arial"/>
          <w:sz w:val="24"/>
          <w:szCs w:val="24"/>
        </w:rPr>
        <w:t xml:space="preserve"> pracoviš</w:t>
      </w:r>
      <w:r w:rsidR="00BB75E7">
        <w:rPr>
          <w:rFonts w:ascii="Arial" w:eastAsia="Arial" w:hAnsi="Arial" w:cs="Arial"/>
          <w:sz w:val="24"/>
          <w:szCs w:val="24"/>
        </w:rPr>
        <w:t>tě</w:t>
      </w:r>
      <w:r w:rsidRPr="004B72F1">
        <w:rPr>
          <w:rFonts w:ascii="Arial" w:eastAsia="Arial" w:hAnsi="Arial" w:cs="Arial"/>
          <w:sz w:val="24"/>
          <w:szCs w:val="24"/>
        </w:rPr>
        <w:t>, ve kter</w:t>
      </w:r>
      <w:r w:rsidR="00BB75E7">
        <w:rPr>
          <w:rFonts w:ascii="Arial" w:eastAsia="Arial" w:hAnsi="Arial" w:cs="Arial"/>
          <w:sz w:val="24"/>
          <w:szCs w:val="24"/>
        </w:rPr>
        <w:t>ém</w:t>
      </w:r>
      <w:r w:rsidRPr="004B72F1">
        <w:rPr>
          <w:rFonts w:ascii="Arial" w:eastAsia="Arial" w:hAnsi="Arial" w:cs="Arial"/>
          <w:sz w:val="24"/>
          <w:szCs w:val="24"/>
        </w:rPr>
        <w:t xml:space="preserve"> účastník bude absolvovat</w:t>
      </w:r>
      <w:r w:rsidR="007F6819">
        <w:rPr>
          <w:rFonts w:ascii="Arial" w:eastAsia="Arial" w:hAnsi="Arial" w:cs="Arial"/>
          <w:sz w:val="24"/>
          <w:szCs w:val="24"/>
        </w:rPr>
        <w:t xml:space="preserve"> praxi.</w:t>
      </w:r>
      <w:r w:rsidRPr="004B72F1">
        <w:rPr>
          <w:rFonts w:ascii="Arial" w:eastAsia="Arial" w:hAnsi="Arial" w:cs="Arial"/>
          <w:sz w:val="24"/>
          <w:szCs w:val="24"/>
        </w:rPr>
        <w:t xml:space="preserve"> </w:t>
      </w:r>
    </w:p>
    <w:p w14:paraId="016651FC" w14:textId="0B77382E" w:rsidR="0072525E" w:rsidRPr="004B72F1" w:rsidRDefault="00553FB0" w:rsidP="00632ADD">
      <w:pPr>
        <w:widowControl/>
        <w:spacing w:after="120" w:line="240" w:lineRule="auto"/>
        <w:ind w:left="567"/>
        <w:jc w:val="both"/>
        <w:rPr>
          <w:rFonts w:ascii="Arial" w:eastAsia="Arial" w:hAnsi="Arial" w:cs="Arial"/>
          <w:sz w:val="24"/>
          <w:szCs w:val="24"/>
        </w:rPr>
      </w:pPr>
      <w:r w:rsidRPr="004B72F1">
        <w:rPr>
          <w:rFonts w:ascii="Arial" w:eastAsia="Arial" w:hAnsi="Arial" w:cs="Arial"/>
          <w:sz w:val="24"/>
          <w:szCs w:val="24"/>
        </w:rPr>
        <w:t xml:space="preserve">Odborní garanti </w:t>
      </w:r>
      <w:r w:rsidR="00DE6ECF">
        <w:rPr>
          <w:rFonts w:ascii="Arial" w:eastAsia="Arial" w:hAnsi="Arial" w:cs="Arial"/>
          <w:sz w:val="24"/>
          <w:szCs w:val="24"/>
        </w:rPr>
        <w:t>V</w:t>
      </w:r>
      <w:r w:rsidRPr="004B72F1">
        <w:rPr>
          <w:rFonts w:ascii="Arial" w:eastAsia="Arial" w:hAnsi="Arial" w:cs="Arial"/>
          <w:sz w:val="24"/>
          <w:szCs w:val="24"/>
        </w:rPr>
        <w:t>zdělávacích pracovišť:</w:t>
      </w:r>
    </w:p>
    <w:p w14:paraId="121D4FAD" w14:textId="48009713" w:rsidR="008C63BF" w:rsidRPr="004B72F1" w:rsidRDefault="008C63BF" w:rsidP="008C63BF">
      <w:pPr>
        <w:pStyle w:val="Odstavecseseznamem"/>
        <w:widowControl/>
        <w:numPr>
          <w:ilvl w:val="0"/>
          <w:numId w:val="32"/>
        </w:num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B72F1">
        <w:rPr>
          <w:rFonts w:ascii="Arial" w:eastAsia="Arial" w:hAnsi="Arial" w:cs="Arial"/>
          <w:sz w:val="24"/>
          <w:szCs w:val="24"/>
        </w:rPr>
        <w:t xml:space="preserve">FN Motol: </w:t>
      </w:r>
      <w:r w:rsidR="008D03D2">
        <w:rPr>
          <w:rFonts w:ascii="Arial" w:eastAsia="Arial" w:hAnsi="Arial" w:cs="Arial"/>
          <w:sz w:val="24"/>
          <w:szCs w:val="24"/>
        </w:rPr>
        <w:t>p</w:t>
      </w:r>
      <w:r w:rsidRPr="004B72F1">
        <w:rPr>
          <w:rFonts w:ascii="Arial" w:eastAsia="Arial" w:hAnsi="Arial" w:cs="Arial"/>
          <w:sz w:val="24"/>
          <w:szCs w:val="24"/>
        </w:rPr>
        <w:t xml:space="preserve">rof. Pavel </w:t>
      </w:r>
      <w:proofErr w:type="spellStart"/>
      <w:r w:rsidRPr="004B72F1">
        <w:rPr>
          <w:rFonts w:ascii="Arial" w:eastAsia="Arial" w:hAnsi="Arial" w:cs="Arial"/>
          <w:sz w:val="24"/>
          <w:szCs w:val="24"/>
        </w:rPr>
        <w:t>Kršek</w:t>
      </w:r>
      <w:proofErr w:type="spellEnd"/>
      <w:r w:rsidRPr="004B72F1">
        <w:rPr>
          <w:rFonts w:ascii="Arial" w:eastAsia="Arial" w:hAnsi="Arial" w:cs="Arial"/>
          <w:sz w:val="24"/>
          <w:szCs w:val="24"/>
        </w:rPr>
        <w:t xml:space="preserve">, M.D., </w:t>
      </w:r>
      <w:proofErr w:type="spellStart"/>
      <w:r w:rsidRPr="004B72F1">
        <w:rPr>
          <w:rFonts w:ascii="Arial" w:eastAsia="Arial" w:hAnsi="Arial" w:cs="Arial"/>
          <w:sz w:val="24"/>
          <w:szCs w:val="24"/>
        </w:rPr>
        <w:t>P</w:t>
      </w:r>
      <w:r w:rsidR="008D03D2">
        <w:rPr>
          <w:rFonts w:ascii="Arial" w:eastAsia="Arial" w:hAnsi="Arial" w:cs="Arial"/>
          <w:sz w:val="24"/>
          <w:szCs w:val="24"/>
        </w:rPr>
        <w:t>h</w:t>
      </w:r>
      <w:proofErr w:type="spellEnd"/>
      <w:r w:rsidRPr="004B72F1">
        <w:rPr>
          <w:rFonts w:ascii="Arial" w:eastAsia="Arial" w:hAnsi="Arial" w:cs="Arial"/>
          <w:sz w:val="24"/>
          <w:szCs w:val="24"/>
        </w:rPr>
        <w:t>. D.</w:t>
      </w:r>
    </w:p>
    <w:p w14:paraId="09865640" w14:textId="15D6D2F6" w:rsidR="008C63BF" w:rsidRPr="004B72F1" w:rsidRDefault="008C63BF" w:rsidP="008C63BF">
      <w:pPr>
        <w:pStyle w:val="Odstavecseseznamem"/>
        <w:widowControl/>
        <w:numPr>
          <w:ilvl w:val="0"/>
          <w:numId w:val="32"/>
        </w:num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B72F1">
        <w:rPr>
          <w:rFonts w:ascii="Arial" w:eastAsia="Arial" w:hAnsi="Arial" w:cs="Arial"/>
          <w:sz w:val="24"/>
          <w:szCs w:val="24"/>
        </w:rPr>
        <w:t xml:space="preserve">FN Brno: </w:t>
      </w:r>
      <w:r w:rsidR="008D03D2">
        <w:rPr>
          <w:rFonts w:ascii="Arial" w:eastAsia="Arial" w:hAnsi="Arial" w:cs="Arial"/>
          <w:sz w:val="24"/>
          <w:szCs w:val="24"/>
        </w:rPr>
        <w:t>d</w:t>
      </w:r>
      <w:r w:rsidRPr="004B72F1">
        <w:rPr>
          <w:rFonts w:ascii="Arial" w:eastAsia="Arial" w:hAnsi="Arial" w:cs="Arial"/>
          <w:sz w:val="24"/>
          <w:szCs w:val="24"/>
        </w:rPr>
        <w:t>oc.</w:t>
      </w:r>
      <w:r w:rsidR="006408F1">
        <w:rPr>
          <w:rFonts w:ascii="Arial" w:eastAsia="Arial" w:hAnsi="Arial" w:cs="Arial"/>
          <w:sz w:val="24"/>
          <w:szCs w:val="24"/>
        </w:rPr>
        <w:t xml:space="preserve"> </w:t>
      </w:r>
      <w:r w:rsidRPr="004B72F1">
        <w:rPr>
          <w:rFonts w:ascii="Arial" w:eastAsia="Arial" w:hAnsi="Arial" w:cs="Arial"/>
          <w:sz w:val="24"/>
          <w:szCs w:val="24"/>
        </w:rPr>
        <w:t>MUDr. Hana Ošlejšková, Ph.D.</w:t>
      </w:r>
    </w:p>
    <w:p w14:paraId="01A783C9" w14:textId="77777777" w:rsidR="008C63BF" w:rsidRPr="004B72F1" w:rsidRDefault="008C63BF" w:rsidP="008C63BF">
      <w:pPr>
        <w:pStyle w:val="Odstavecseseznamem"/>
        <w:widowControl/>
        <w:numPr>
          <w:ilvl w:val="0"/>
          <w:numId w:val="32"/>
        </w:num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B72F1">
        <w:rPr>
          <w:rFonts w:ascii="Arial" w:eastAsia="Arial" w:hAnsi="Arial" w:cs="Arial"/>
          <w:sz w:val="24"/>
          <w:szCs w:val="24"/>
        </w:rPr>
        <w:t>Thomayerova nemocnice: MUDr. Klára Brožová</w:t>
      </w:r>
    </w:p>
    <w:p w14:paraId="127761C8" w14:textId="77777777" w:rsidR="008C63BF" w:rsidRPr="004B72F1" w:rsidRDefault="008C63BF" w:rsidP="008C63BF">
      <w:pPr>
        <w:pStyle w:val="Odstavecseseznamem"/>
        <w:widowControl/>
        <w:numPr>
          <w:ilvl w:val="0"/>
          <w:numId w:val="32"/>
        </w:num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B72F1">
        <w:rPr>
          <w:rFonts w:ascii="Arial" w:eastAsia="Arial" w:hAnsi="Arial" w:cs="Arial"/>
          <w:sz w:val="24"/>
          <w:szCs w:val="24"/>
        </w:rPr>
        <w:t xml:space="preserve">FN Ostrava: MUDr. Hana Medřická </w:t>
      </w:r>
    </w:p>
    <w:p w14:paraId="24B0E8D3" w14:textId="77777777" w:rsidR="0072525E" w:rsidRPr="004B72F1" w:rsidRDefault="00553FB0" w:rsidP="000B5B93">
      <w:pPr>
        <w:pStyle w:val="Nadpis1"/>
        <w:numPr>
          <w:ilvl w:val="0"/>
          <w:numId w:val="20"/>
        </w:numPr>
        <w:spacing w:after="240"/>
        <w:ind w:left="714" w:hanging="357"/>
        <w:jc w:val="center"/>
        <w:rPr>
          <w:rFonts w:ascii="Arial" w:hAnsi="Arial" w:cs="Arial"/>
          <w:color w:val="auto"/>
        </w:rPr>
      </w:pPr>
      <w:bookmarkStart w:id="13" w:name="_Toc29545364"/>
      <w:bookmarkStart w:id="14" w:name="_Toc31094491"/>
      <w:r w:rsidRPr="004B72F1">
        <w:rPr>
          <w:rFonts w:ascii="Arial" w:hAnsi="Arial" w:cs="Arial"/>
          <w:color w:val="auto"/>
        </w:rPr>
        <w:lastRenderedPageBreak/>
        <w:t>Časové nastavení</w:t>
      </w:r>
      <w:bookmarkEnd w:id="13"/>
      <w:bookmarkEnd w:id="14"/>
    </w:p>
    <w:tbl>
      <w:tblPr>
        <w:tblStyle w:val="a"/>
        <w:tblW w:w="8984" w:type="dxa"/>
        <w:tblInd w:w="-12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6186"/>
        <w:gridCol w:w="2798"/>
      </w:tblGrid>
      <w:tr w:rsidR="004B72F1" w:rsidRPr="004B72F1" w14:paraId="50E5C3EC" w14:textId="77777777" w:rsidTr="008D03D2">
        <w:trPr>
          <w:trHeight w:val="397"/>
        </w:trPr>
        <w:tc>
          <w:tcPr>
            <w:tcW w:w="61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15B5B9EA" w14:textId="77777777" w:rsidR="0072525E" w:rsidRPr="004B72F1" w:rsidRDefault="00553FB0" w:rsidP="00827DC6">
            <w:pPr>
              <w:keepNext/>
              <w:keepLine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72F1">
              <w:rPr>
                <w:rFonts w:ascii="Arial" w:eastAsia="Calibri" w:hAnsi="Arial" w:cs="Arial"/>
                <w:sz w:val="24"/>
                <w:szCs w:val="24"/>
              </w:rPr>
              <w:t>Datum vyhlášení</w:t>
            </w:r>
          </w:p>
        </w:tc>
        <w:tc>
          <w:tcPr>
            <w:tcW w:w="27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7AA0744" w14:textId="6604D9CB" w:rsidR="0072525E" w:rsidRPr="004B72F1" w:rsidRDefault="00553FB0" w:rsidP="00827DC6">
            <w:pPr>
              <w:keepNext/>
              <w:keepLines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52CFA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  <w:r w:rsidR="008D03D2" w:rsidRPr="00952CFA">
              <w:rPr>
                <w:rFonts w:ascii="Arial" w:eastAsia="Calibri" w:hAnsi="Arial" w:cs="Arial"/>
                <w:bCs/>
                <w:sz w:val="24"/>
                <w:szCs w:val="24"/>
              </w:rPr>
              <w:t>9</w:t>
            </w:r>
            <w:r w:rsidRPr="00952CFA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  <w:r w:rsidR="008D03D2" w:rsidRPr="00952CF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952CFA">
              <w:rPr>
                <w:rFonts w:ascii="Arial" w:eastAsia="Calibri" w:hAnsi="Arial" w:cs="Arial"/>
                <w:bCs/>
                <w:sz w:val="24"/>
                <w:szCs w:val="24"/>
              </w:rPr>
              <w:t>2.</w:t>
            </w:r>
            <w:r w:rsidR="008D03D2" w:rsidRPr="0027504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275049">
              <w:rPr>
                <w:rFonts w:ascii="Arial" w:eastAsia="Calibri" w:hAnsi="Arial" w:cs="Arial"/>
                <w:bCs/>
                <w:sz w:val="24"/>
                <w:szCs w:val="24"/>
              </w:rPr>
              <w:t>2020</w:t>
            </w:r>
          </w:p>
        </w:tc>
      </w:tr>
      <w:tr w:rsidR="004B72F1" w:rsidRPr="004B72F1" w14:paraId="6321809B" w14:textId="77777777" w:rsidTr="008D03D2">
        <w:trPr>
          <w:trHeight w:val="397"/>
        </w:trPr>
        <w:tc>
          <w:tcPr>
            <w:tcW w:w="6186" w:type="dxa"/>
            <w:tcBorders>
              <w:top w:val="single" w:sz="8" w:space="0" w:color="000001"/>
              <w:left w:val="single" w:sz="8" w:space="0" w:color="000001"/>
              <w:bottom w:val="single" w:sz="8" w:space="0" w:color="000000"/>
              <w:right w:val="single" w:sz="8" w:space="0" w:color="000001"/>
            </w:tcBorders>
            <w:shd w:val="clear" w:color="auto" w:fill="auto"/>
            <w:vAlign w:val="bottom"/>
          </w:tcPr>
          <w:p w14:paraId="199A1745" w14:textId="7AE9209B" w:rsidR="0072525E" w:rsidRPr="004B72F1" w:rsidRDefault="00553FB0" w:rsidP="00827DC6">
            <w:pPr>
              <w:keepNext/>
              <w:keepLine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72F1">
              <w:rPr>
                <w:rFonts w:ascii="Arial" w:eastAsia="Calibri" w:hAnsi="Arial" w:cs="Arial"/>
                <w:sz w:val="24"/>
                <w:szCs w:val="24"/>
              </w:rPr>
              <w:t xml:space="preserve">Datum zahájení příjmu Žádostí o </w:t>
            </w:r>
            <w:r w:rsidR="00EA2C88">
              <w:rPr>
                <w:rFonts w:ascii="Arial" w:eastAsia="Calibri" w:hAnsi="Arial" w:cs="Arial"/>
                <w:sz w:val="24"/>
                <w:szCs w:val="24"/>
              </w:rPr>
              <w:t>poskytnutí dotace</w:t>
            </w:r>
          </w:p>
        </w:tc>
        <w:tc>
          <w:tcPr>
            <w:tcW w:w="2798" w:type="dxa"/>
            <w:tcBorders>
              <w:top w:val="single" w:sz="8" w:space="0" w:color="000001"/>
              <w:left w:val="single" w:sz="8" w:space="0" w:color="000001"/>
              <w:bottom w:val="single" w:sz="8" w:space="0" w:color="000000"/>
              <w:right w:val="single" w:sz="8" w:space="0" w:color="000001"/>
            </w:tcBorders>
            <w:shd w:val="clear" w:color="auto" w:fill="auto"/>
            <w:vAlign w:val="center"/>
          </w:tcPr>
          <w:p w14:paraId="477B6012" w14:textId="2F9DB225" w:rsidR="0072525E" w:rsidRPr="00A163D4" w:rsidRDefault="00553FB0" w:rsidP="00827DC6">
            <w:pPr>
              <w:keepNext/>
              <w:keepLines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163D4">
              <w:rPr>
                <w:rFonts w:ascii="Arial" w:eastAsia="Calibri" w:hAnsi="Arial" w:cs="Arial"/>
                <w:bCs/>
                <w:sz w:val="24"/>
                <w:szCs w:val="24"/>
              </w:rPr>
              <w:t>1.</w:t>
            </w:r>
            <w:r w:rsidR="008D03D2" w:rsidRPr="00A163D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A163D4">
              <w:rPr>
                <w:rFonts w:ascii="Arial" w:eastAsia="Calibri" w:hAnsi="Arial" w:cs="Arial"/>
                <w:bCs/>
                <w:sz w:val="24"/>
                <w:szCs w:val="24"/>
              </w:rPr>
              <w:t>3. 2020</w:t>
            </w:r>
          </w:p>
        </w:tc>
      </w:tr>
      <w:tr w:rsidR="004B72F1" w:rsidRPr="004B72F1" w14:paraId="3CEFB83E" w14:textId="77777777" w:rsidTr="008D03D2">
        <w:trPr>
          <w:trHeight w:val="397"/>
        </w:trPr>
        <w:tc>
          <w:tcPr>
            <w:tcW w:w="6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4FB3FF" w14:textId="28CE5658" w:rsidR="0072525E" w:rsidRPr="007F6819" w:rsidRDefault="00553FB0" w:rsidP="00827DC6">
            <w:pPr>
              <w:keepNext/>
              <w:keepLine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6819">
              <w:rPr>
                <w:rFonts w:ascii="Arial" w:eastAsia="Calibri" w:hAnsi="Arial" w:cs="Arial"/>
                <w:sz w:val="24"/>
                <w:szCs w:val="24"/>
              </w:rPr>
              <w:t>Datum ukončení příjmu Žádost</w:t>
            </w:r>
            <w:r w:rsidR="008D03D2">
              <w:rPr>
                <w:rFonts w:ascii="Arial" w:eastAsia="Calibri" w:hAnsi="Arial" w:cs="Arial"/>
                <w:sz w:val="24"/>
                <w:szCs w:val="24"/>
              </w:rPr>
              <w:t>í</w:t>
            </w:r>
            <w:r w:rsidRPr="007F6819">
              <w:rPr>
                <w:rFonts w:ascii="Arial" w:eastAsia="Calibri" w:hAnsi="Arial" w:cs="Arial"/>
                <w:sz w:val="24"/>
                <w:szCs w:val="24"/>
              </w:rPr>
              <w:t xml:space="preserve"> o </w:t>
            </w:r>
            <w:r w:rsidR="00EA2C88" w:rsidRPr="007F6819">
              <w:rPr>
                <w:rFonts w:ascii="Arial" w:eastAsia="Calibri" w:hAnsi="Arial" w:cs="Arial"/>
                <w:sz w:val="24"/>
                <w:szCs w:val="24"/>
              </w:rPr>
              <w:t>poskytnutí dotace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8F083" w14:textId="079021AF" w:rsidR="0072525E" w:rsidRPr="00A163D4" w:rsidRDefault="00752F6C" w:rsidP="00827DC6">
            <w:pPr>
              <w:keepNext/>
              <w:keepLines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20. 5. 2020</w:t>
            </w:r>
          </w:p>
        </w:tc>
      </w:tr>
      <w:tr w:rsidR="004B72F1" w:rsidRPr="004B72F1" w14:paraId="6C6D176B" w14:textId="77777777" w:rsidTr="008D03D2">
        <w:trPr>
          <w:trHeight w:val="397"/>
        </w:trPr>
        <w:tc>
          <w:tcPr>
            <w:tcW w:w="6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7BF684" w14:textId="04EBA9C4" w:rsidR="0072525E" w:rsidRPr="007F6819" w:rsidRDefault="00553FB0" w:rsidP="00827DC6">
            <w:pPr>
              <w:keepNext/>
              <w:keepLine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15" w:name="_Hlk30339051"/>
            <w:r w:rsidRPr="007F6819">
              <w:rPr>
                <w:rFonts w:ascii="Arial" w:eastAsia="Calibri" w:hAnsi="Arial" w:cs="Arial"/>
                <w:sz w:val="24"/>
                <w:szCs w:val="24"/>
              </w:rPr>
              <w:t xml:space="preserve">Datum zahájení </w:t>
            </w:r>
            <w:r w:rsidR="00F5253C">
              <w:rPr>
                <w:rFonts w:ascii="Arial" w:eastAsia="Calibri" w:hAnsi="Arial" w:cs="Arial"/>
                <w:sz w:val="24"/>
                <w:szCs w:val="24"/>
              </w:rPr>
              <w:t xml:space="preserve">financování </w:t>
            </w:r>
            <w:r w:rsidRPr="007F6819">
              <w:rPr>
                <w:rFonts w:ascii="Arial" w:eastAsia="Calibri" w:hAnsi="Arial" w:cs="Arial"/>
                <w:sz w:val="24"/>
                <w:szCs w:val="24"/>
              </w:rPr>
              <w:t>nejdříve</w:t>
            </w:r>
            <w:r w:rsidR="0025330F" w:rsidRPr="007F681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bookmarkEnd w:id="15"/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AD178B" w14:textId="12419BAF" w:rsidR="0072525E" w:rsidRPr="004B72F1" w:rsidRDefault="00553FB0" w:rsidP="00827DC6">
            <w:pPr>
              <w:keepNext/>
              <w:keepLines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B72F1">
              <w:rPr>
                <w:rFonts w:ascii="Arial" w:eastAsia="Calibri" w:hAnsi="Arial" w:cs="Arial"/>
                <w:bCs/>
                <w:sz w:val="24"/>
                <w:szCs w:val="24"/>
              </w:rPr>
              <w:t>1.</w:t>
            </w:r>
            <w:r w:rsidR="008D03D2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4B72F1">
              <w:rPr>
                <w:rFonts w:ascii="Arial" w:eastAsia="Calibri" w:hAnsi="Arial" w:cs="Arial"/>
                <w:bCs/>
                <w:sz w:val="24"/>
                <w:szCs w:val="24"/>
              </w:rPr>
              <w:t>1.</w:t>
            </w:r>
            <w:r w:rsidR="008D03D2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4B72F1">
              <w:rPr>
                <w:rFonts w:ascii="Arial" w:eastAsia="Calibri" w:hAnsi="Arial" w:cs="Arial"/>
                <w:bCs/>
                <w:sz w:val="24"/>
                <w:szCs w:val="24"/>
              </w:rPr>
              <w:t>2020</w:t>
            </w:r>
          </w:p>
        </w:tc>
      </w:tr>
      <w:tr w:rsidR="004B72F1" w:rsidRPr="004B72F1" w14:paraId="498C4024" w14:textId="77777777" w:rsidTr="008D03D2">
        <w:trPr>
          <w:trHeight w:val="397"/>
        </w:trPr>
        <w:tc>
          <w:tcPr>
            <w:tcW w:w="6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28619A" w14:textId="7701D633" w:rsidR="0072525E" w:rsidRPr="007F6819" w:rsidRDefault="00553FB0" w:rsidP="00827DC6">
            <w:pPr>
              <w:keepNext/>
              <w:keepLine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16" w:name="_Hlk30339057"/>
            <w:r w:rsidRPr="007F6819">
              <w:rPr>
                <w:rFonts w:ascii="Arial" w:eastAsia="Calibri" w:hAnsi="Arial" w:cs="Arial"/>
                <w:sz w:val="24"/>
                <w:szCs w:val="24"/>
              </w:rPr>
              <w:t xml:space="preserve">Datum ukončení </w:t>
            </w:r>
            <w:r w:rsidR="006408F1" w:rsidRPr="007F6819">
              <w:rPr>
                <w:rFonts w:ascii="Arial" w:eastAsia="Calibri" w:hAnsi="Arial" w:cs="Arial"/>
                <w:sz w:val="24"/>
                <w:szCs w:val="24"/>
              </w:rPr>
              <w:t xml:space="preserve">specializačního vzdělávání </w:t>
            </w:r>
            <w:r w:rsidRPr="007F6819">
              <w:rPr>
                <w:rFonts w:ascii="Arial" w:eastAsia="Calibri" w:hAnsi="Arial" w:cs="Arial"/>
                <w:sz w:val="24"/>
                <w:szCs w:val="24"/>
              </w:rPr>
              <w:t>nejpozději</w:t>
            </w:r>
            <w:bookmarkEnd w:id="16"/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3522FF" w14:textId="1E8122B6" w:rsidR="0072525E" w:rsidRPr="004B72F1" w:rsidRDefault="00553FB0" w:rsidP="00827DC6">
            <w:pPr>
              <w:keepNext/>
              <w:keepLines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B72F1">
              <w:rPr>
                <w:rFonts w:ascii="Arial" w:eastAsia="Calibri" w:hAnsi="Arial" w:cs="Arial"/>
                <w:bCs/>
                <w:sz w:val="24"/>
                <w:szCs w:val="24"/>
              </w:rPr>
              <w:t>31.</w:t>
            </w:r>
            <w:r w:rsidR="008D03D2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4B72F1">
              <w:rPr>
                <w:rFonts w:ascii="Arial" w:eastAsia="Calibri" w:hAnsi="Arial" w:cs="Arial"/>
                <w:bCs/>
                <w:sz w:val="24"/>
                <w:szCs w:val="24"/>
              </w:rPr>
              <w:t>8.</w:t>
            </w:r>
            <w:r w:rsidR="008D03D2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4B72F1">
              <w:rPr>
                <w:rFonts w:ascii="Arial" w:eastAsia="Calibri" w:hAnsi="Arial" w:cs="Arial"/>
                <w:bCs/>
                <w:sz w:val="24"/>
                <w:szCs w:val="24"/>
              </w:rPr>
              <w:t>2022</w:t>
            </w:r>
          </w:p>
        </w:tc>
      </w:tr>
    </w:tbl>
    <w:p w14:paraId="24858510" w14:textId="77777777" w:rsidR="0072525E" w:rsidRPr="004B72F1" w:rsidRDefault="00553FB0" w:rsidP="00632ADD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 xml:space="preserve"> </w:t>
      </w:r>
    </w:p>
    <w:p w14:paraId="314E8470" w14:textId="77777777" w:rsidR="0072525E" w:rsidRPr="004B72F1" w:rsidRDefault="00553FB0" w:rsidP="00632ADD">
      <w:pPr>
        <w:pStyle w:val="Nadpis1"/>
        <w:numPr>
          <w:ilvl w:val="0"/>
          <w:numId w:val="20"/>
        </w:numPr>
        <w:spacing w:after="240"/>
        <w:ind w:left="714" w:hanging="357"/>
        <w:jc w:val="center"/>
        <w:rPr>
          <w:rFonts w:ascii="Arial" w:hAnsi="Arial" w:cs="Arial"/>
          <w:color w:val="auto"/>
        </w:rPr>
      </w:pPr>
      <w:bookmarkStart w:id="17" w:name="_Toc29545365"/>
      <w:bookmarkStart w:id="18" w:name="_Toc31094492"/>
      <w:bookmarkStart w:id="19" w:name="_Hlk29543271"/>
      <w:r w:rsidRPr="004B72F1">
        <w:rPr>
          <w:rFonts w:ascii="Arial" w:hAnsi="Arial" w:cs="Arial"/>
          <w:color w:val="auto"/>
        </w:rPr>
        <w:t>Oprávnění Žadatelé</w:t>
      </w:r>
      <w:bookmarkEnd w:id="17"/>
      <w:bookmarkEnd w:id="18"/>
    </w:p>
    <w:p w14:paraId="2C3B9D6C" w14:textId="721A8935" w:rsidR="0072525E" w:rsidRPr="004B72F1" w:rsidRDefault="00AE1CB5" w:rsidP="00632ADD">
      <w:pPr>
        <w:keepNext/>
        <w:widowControl/>
        <w:numPr>
          <w:ilvl w:val="0"/>
          <w:numId w:val="23"/>
        </w:numPr>
        <w:spacing w:after="12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bookmarkStart w:id="20" w:name="_Hlk30343192"/>
      <w:r w:rsidRPr="004B72F1">
        <w:rPr>
          <w:rFonts w:ascii="Arial" w:eastAsia="Calibri" w:hAnsi="Arial" w:cs="Arial"/>
          <w:sz w:val="24"/>
          <w:szCs w:val="24"/>
        </w:rPr>
        <w:t>Oprávněný Žadatel splňuje všechny následující podmínky:</w:t>
      </w:r>
    </w:p>
    <w:p w14:paraId="7F0EB27B" w14:textId="426A6F16" w:rsidR="00AE1CB5" w:rsidRPr="004B72F1" w:rsidRDefault="00AE1CB5" w:rsidP="00CA3530">
      <w:pPr>
        <w:pStyle w:val="Odstavecseseznamem"/>
        <w:widowControl/>
        <w:numPr>
          <w:ilvl w:val="0"/>
          <w:numId w:val="37"/>
        </w:numPr>
        <w:spacing w:line="240" w:lineRule="auto"/>
        <w:ind w:left="993"/>
        <w:jc w:val="both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>je fyzická nebo právnická osoba, kter</w:t>
      </w:r>
      <w:r w:rsidR="007F6819">
        <w:rPr>
          <w:rFonts w:ascii="Arial" w:eastAsia="Calibri" w:hAnsi="Arial" w:cs="Arial"/>
          <w:sz w:val="24"/>
          <w:szCs w:val="24"/>
        </w:rPr>
        <w:t>á</w:t>
      </w:r>
      <w:r w:rsidRPr="004B72F1">
        <w:rPr>
          <w:rFonts w:ascii="Arial" w:eastAsia="Calibri" w:hAnsi="Arial" w:cs="Arial"/>
          <w:sz w:val="24"/>
          <w:szCs w:val="24"/>
        </w:rPr>
        <w:t xml:space="preserve"> je registrovaným subjektem v ČR, tj. osoba, která má vlastní identifikační číslo (tzv. IČO);</w:t>
      </w:r>
    </w:p>
    <w:p w14:paraId="3AC6C749" w14:textId="55ACDEE2" w:rsidR="00AE1CB5" w:rsidRPr="004B72F1" w:rsidRDefault="00AE1CB5" w:rsidP="00CA3530">
      <w:pPr>
        <w:pStyle w:val="Odstavecseseznamem"/>
        <w:widowControl/>
        <w:numPr>
          <w:ilvl w:val="0"/>
          <w:numId w:val="37"/>
        </w:numPr>
        <w:spacing w:line="240" w:lineRule="auto"/>
        <w:ind w:left="993"/>
        <w:jc w:val="both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>má aktivní datovou schránku dle zákona č. 300/2008 Sb., o elektronických úkonech a autorizované konverzi dokumentů, ve znění pozdějších předpisů;</w:t>
      </w:r>
    </w:p>
    <w:p w14:paraId="713EA465" w14:textId="3020A4D4" w:rsidR="00564F49" w:rsidRDefault="00AE1CB5" w:rsidP="00CA3530">
      <w:pPr>
        <w:pStyle w:val="Odstavecseseznamem"/>
        <w:widowControl/>
        <w:numPr>
          <w:ilvl w:val="0"/>
          <w:numId w:val="37"/>
        </w:numPr>
        <w:spacing w:line="240" w:lineRule="auto"/>
        <w:ind w:left="993"/>
        <w:jc w:val="both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>je poskytovatelem zdravotní</w:t>
      </w:r>
      <w:r w:rsidR="00054D0B">
        <w:rPr>
          <w:rFonts w:ascii="Arial" w:eastAsia="Calibri" w:hAnsi="Arial" w:cs="Arial"/>
          <w:sz w:val="24"/>
          <w:szCs w:val="24"/>
        </w:rPr>
        <w:t>ch služeb</w:t>
      </w:r>
      <w:r w:rsidRPr="004B72F1">
        <w:rPr>
          <w:rFonts w:ascii="Arial" w:eastAsia="Calibri" w:hAnsi="Arial" w:cs="Arial"/>
          <w:sz w:val="24"/>
          <w:szCs w:val="24"/>
        </w:rPr>
        <w:t xml:space="preserve"> v souladu se zákonem č. 372/2011 Sb., o zdravotních službách a podmínkách jejich poskytování, ve znění pozdějších předpisů (dále jen „Zákon o zdravotních službách“).</w:t>
      </w:r>
    </w:p>
    <w:p w14:paraId="6F6033AD" w14:textId="77777777" w:rsidR="00564F49" w:rsidRDefault="00564F49" w:rsidP="00564F49">
      <w:pPr>
        <w:pStyle w:val="Odstavecseseznamem"/>
        <w:widowControl/>
        <w:spacing w:line="240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</w:p>
    <w:p w14:paraId="5F4E6709" w14:textId="066481A5" w:rsidR="00AE1CB5" w:rsidRPr="00564F49" w:rsidRDefault="00AE1CB5" w:rsidP="00632ADD">
      <w:pPr>
        <w:widowControl/>
        <w:numPr>
          <w:ilvl w:val="0"/>
          <w:numId w:val="23"/>
        </w:numPr>
        <w:spacing w:after="12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564F49">
        <w:rPr>
          <w:rFonts w:ascii="Arial" w:eastAsia="Arial" w:hAnsi="Arial" w:cs="Arial"/>
          <w:sz w:val="24"/>
          <w:szCs w:val="24"/>
        </w:rPr>
        <w:t>Oprávněnými</w:t>
      </w:r>
      <w:r w:rsidRPr="00564F49">
        <w:rPr>
          <w:rFonts w:ascii="Arial" w:eastAsia="Calibri" w:hAnsi="Arial" w:cs="Arial"/>
          <w:sz w:val="24"/>
          <w:szCs w:val="24"/>
        </w:rPr>
        <w:t xml:space="preserve"> Žadateli nemohou být osoby, které nejsou oprávněny účastnit se Výzvy</w:t>
      </w:r>
      <w:r w:rsidR="00C02143" w:rsidRPr="00564F49">
        <w:rPr>
          <w:rFonts w:ascii="Arial" w:eastAsia="Calibri" w:hAnsi="Arial" w:cs="Arial"/>
          <w:sz w:val="24"/>
          <w:szCs w:val="24"/>
        </w:rPr>
        <w:t xml:space="preserve"> k předkládání </w:t>
      </w:r>
      <w:r w:rsidR="00462B89">
        <w:rPr>
          <w:rFonts w:ascii="Arial" w:eastAsia="Calibri" w:hAnsi="Arial" w:cs="Arial"/>
          <w:sz w:val="24"/>
          <w:szCs w:val="24"/>
        </w:rPr>
        <w:t>ž</w:t>
      </w:r>
      <w:r w:rsidR="00C02143" w:rsidRPr="00564F49">
        <w:rPr>
          <w:rFonts w:ascii="Arial" w:eastAsia="Calibri" w:hAnsi="Arial" w:cs="Arial"/>
          <w:sz w:val="24"/>
          <w:szCs w:val="24"/>
        </w:rPr>
        <w:t>ádostí</w:t>
      </w:r>
      <w:r w:rsidRPr="00564F49">
        <w:rPr>
          <w:rFonts w:ascii="Arial" w:eastAsia="Calibri" w:hAnsi="Arial" w:cs="Arial"/>
          <w:sz w:val="24"/>
          <w:szCs w:val="24"/>
        </w:rPr>
        <w:t xml:space="preserve"> </w:t>
      </w:r>
      <w:r w:rsidR="00564F49" w:rsidRPr="00564F49">
        <w:rPr>
          <w:rFonts w:ascii="Arial" w:eastAsia="Calibri" w:hAnsi="Arial" w:cs="Arial"/>
          <w:sz w:val="24"/>
          <w:szCs w:val="24"/>
        </w:rPr>
        <w:t>o dotaci v Programu specializačního vzdělávání v oboru dětská neurologie</w:t>
      </w:r>
      <w:r w:rsidR="00564F49">
        <w:rPr>
          <w:rFonts w:ascii="Arial" w:eastAsia="Calibri" w:hAnsi="Arial" w:cs="Arial"/>
          <w:sz w:val="24"/>
          <w:szCs w:val="24"/>
        </w:rPr>
        <w:t xml:space="preserve"> </w:t>
      </w:r>
      <w:r w:rsidRPr="00564F49">
        <w:rPr>
          <w:rFonts w:ascii="Arial" w:eastAsia="Calibri" w:hAnsi="Arial" w:cs="Arial"/>
          <w:sz w:val="24"/>
          <w:szCs w:val="24"/>
        </w:rPr>
        <w:t>nebo získat dotaci z důvodů právní nebo finanční nezpůsobilosti, tj. pokud:</w:t>
      </w:r>
    </w:p>
    <w:p w14:paraId="5DD3C06D" w14:textId="7762EB20" w:rsidR="00AE1CB5" w:rsidRPr="004B72F1" w:rsidRDefault="00AE1CB5" w:rsidP="00632ADD">
      <w:pPr>
        <w:pStyle w:val="Odstavecseseznamem"/>
        <w:widowControl/>
        <w:numPr>
          <w:ilvl w:val="0"/>
          <w:numId w:val="29"/>
        </w:numPr>
        <w:spacing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 xml:space="preserve">jsou v likvidaci, v úpadku, hrozícím úpadku či je proti nim vedeno insolvenční </w:t>
      </w:r>
      <w:r w:rsidRPr="004B72F1">
        <w:rPr>
          <w:rFonts w:ascii="Arial" w:hAnsi="Arial" w:cs="Arial"/>
          <w:sz w:val="24"/>
          <w:szCs w:val="24"/>
        </w:rPr>
        <w:t>řízení</w:t>
      </w:r>
      <w:r w:rsidRPr="004B72F1">
        <w:rPr>
          <w:rFonts w:ascii="Arial" w:eastAsia="Calibri" w:hAnsi="Arial" w:cs="Arial"/>
          <w:sz w:val="24"/>
          <w:szCs w:val="24"/>
        </w:rPr>
        <w:t xml:space="preserve"> ve smyslu zákona č. 182/2006 Sb., o úpadku a</w:t>
      </w:r>
      <w:r w:rsidR="00CB5248">
        <w:rPr>
          <w:rFonts w:ascii="Arial" w:eastAsia="Calibri" w:hAnsi="Arial" w:cs="Arial"/>
          <w:sz w:val="24"/>
          <w:szCs w:val="24"/>
        </w:rPr>
        <w:t> </w:t>
      </w:r>
      <w:r w:rsidRPr="004B72F1">
        <w:rPr>
          <w:rFonts w:ascii="Arial" w:eastAsia="Calibri" w:hAnsi="Arial" w:cs="Arial"/>
          <w:sz w:val="24"/>
          <w:szCs w:val="24"/>
        </w:rPr>
        <w:t>způsobech jeho řešení (</w:t>
      </w:r>
      <w:r w:rsidRPr="004B72F1">
        <w:rPr>
          <w:rFonts w:ascii="Arial" w:hAnsi="Arial" w:cs="Arial"/>
          <w:sz w:val="24"/>
          <w:szCs w:val="24"/>
        </w:rPr>
        <w:t>insolvenční zákon), ve znění pozdějších předpisů;</w:t>
      </w:r>
    </w:p>
    <w:p w14:paraId="1F89EE9D" w14:textId="77777777" w:rsidR="00AE1CB5" w:rsidRPr="004B72F1" w:rsidRDefault="00AE1CB5" w:rsidP="00632ADD">
      <w:pPr>
        <w:pStyle w:val="Odstavecseseznamem"/>
        <w:widowControl/>
        <w:numPr>
          <w:ilvl w:val="0"/>
          <w:numId w:val="29"/>
        </w:numPr>
        <w:spacing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B72F1">
        <w:rPr>
          <w:rFonts w:ascii="Arial" w:hAnsi="Arial" w:cs="Arial"/>
          <w:sz w:val="24"/>
          <w:szCs w:val="24"/>
        </w:rPr>
        <w:t>mají v evidenci daní zachyceny daňové nedoplatky nebo mají nedoplatek na pojistném nebo na penále na veřejné zdravotní pojištění nebo na sociálním zabezpečení nebo příspěvku na státní politiku zaměstnanosti;</w:t>
      </w:r>
    </w:p>
    <w:p w14:paraId="145C3E33" w14:textId="77777777" w:rsidR="00AE1CB5" w:rsidRPr="004B72F1" w:rsidRDefault="00AE1CB5" w:rsidP="00632ADD">
      <w:pPr>
        <w:pStyle w:val="Odstavecseseznamem"/>
        <w:widowControl/>
        <w:numPr>
          <w:ilvl w:val="0"/>
          <w:numId w:val="29"/>
        </w:numPr>
        <w:spacing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B72F1">
        <w:rPr>
          <w:rFonts w:ascii="Arial" w:hAnsi="Arial" w:cs="Arial"/>
          <w:sz w:val="24"/>
          <w:szCs w:val="24"/>
        </w:rPr>
        <w:t>byl na ně vydán inkasní příkaz po předcházejícím rozhodnutí Evropské komise prohlašujícím, že poskytnutá podpora je protiprávní a neslučitelná se společným trhem;</w:t>
      </w:r>
    </w:p>
    <w:p w14:paraId="30DD513D" w14:textId="7527D67C" w:rsidR="0072525E" w:rsidRPr="004B72F1" w:rsidRDefault="00AE1CB5" w:rsidP="00632ADD">
      <w:pPr>
        <w:pStyle w:val="Odstavecseseznamem"/>
        <w:widowControl/>
        <w:numPr>
          <w:ilvl w:val="0"/>
          <w:numId w:val="29"/>
        </w:numPr>
        <w:spacing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B72F1">
        <w:rPr>
          <w:rFonts w:ascii="Arial" w:hAnsi="Arial" w:cs="Arial"/>
          <w:sz w:val="24"/>
          <w:szCs w:val="24"/>
        </w:rPr>
        <w:t>byla jim v posledních 3 letech pravomocně uložena pokuta za umožnění výkonu nelegální</w:t>
      </w:r>
      <w:r w:rsidRPr="004B72F1">
        <w:rPr>
          <w:rFonts w:ascii="Arial" w:eastAsia="Calibri" w:hAnsi="Arial" w:cs="Arial"/>
          <w:sz w:val="24"/>
          <w:szCs w:val="24"/>
        </w:rPr>
        <w:t xml:space="preserve"> práce podle § 5 písm. e) zákona č. 435/2004 Sb., o zaměstnanosti, ve znění pozdějších předpisů. </w:t>
      </w:r>
    </w:p>
    <w:bookmarkEnd w:id="20"/>
    <w:p w14:paraId="6333A001" w14:textId="488EA08E" w:rsidR="0072525E" w:rsidRPr="004B72F1" w:rsidRDefault="00095541" w:rsidP="00CF3DFD">
      <w:pPr>
        <w:widowControl/>
        <w:numPr>
          <w:ilvl w:val="0"/>
          <w:numId w:val="23"/>
        </w:numPr>
        <w:spacing w:after="12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>P</w:t>
      </w:r>
      <w:r w:rsidR="00553FB0" w:rsidRPr="004B72F1">
        <w:rPr>
          <w:rFonts w:ascii="Arial" w:eastAsia="Calibri" w:hAnsi="Arial" w:cs="Arial"/>
          <w:sz w:val="24"/>
          <w:szCs w:val="24"/>
        </w:rPr>
        <w:t>odmínky</w:t>
      </w:r>
      <w:r w:rsidRPr="004B72F1">
        <w:rPr>
          <w:rFonts w:ascii="Arial" w:eastAsia="Calibri" w:hAnsi="Arial" w:cs="Arial"/>
          <w:sz w:val="24"/>
          <w:szCs w:val="24"/>
        </w:rPr>
        <w:t xml:space="preserve"> uvedené v bodě 1 a v bodě 2 této kapitoly Metodiky </w:t>
      </w:r>
      <w:r w:rsidR="00553FB0" w:rsidRPr="004B72F1">
        <w:rPr>
          <w:rFonts w:ascii="Arial" w:eastAsia="Calibri" w:hAnsi="Arial" w:cs="Arial"/>
          <w:sz w:val="24"/>
          <w:szCs w:val="24"/>
        </w:rPr>
        <w:t xml:space="preserve">musí být splněny k datu podání </w:t>
      </w:r>
      <w:r w:rsidR="00EA2C88">
        <w:rPr>
          <w:rFonts w:ascii="Arial" w:eastAsia="Calibri" w:hAnsi="Arial" w:cs="Arial"/>
          <w:sz w:val="24"/>
          <w:szCs w:val="24"/>
        </w:rPr>
        <w:t>Žádosti</w:t>
      </w:r>
      <w:r w:rsidR="00CF3DFD">
        <w:rPr>
          <w:rFonts w:ascii="Arial" w:eastAsia="Calibri" w:hAnsi="Arial" w:cs="Arial"/>
          <w:sz w:val="24"/>
          <w:szCs w:val="24"/>
        </w:rPr>
        <w:t xml:space="preserve"> a</w:t>
      </w:r>
      <w:r w:rsidRPr="004B72F1">
        <w:rPr>
          <w:rFonts w:ascii="Arial" w:eastAsia="Calibri" w:hAnsi="Arial" w:cs="Arial"/>
          <w:sz w:val="24"/>
          <w:szCs w:val="24"/>
        </w:rPr>
        <w:t xml:space="preserve"> </w:t>
      </w:r>
      <w:r w:rsidR="00553FB0" w:rsidRPr="004B72F1">
        <w:rPr>
          <w:rFonts w:ascii="Arial" w:eastAsia="Calibri" w:hAnsi="Arial" w:cs="Arial"/>
          <w:sz w:val="24"/>
          <w:szCs w:val="24"/>
        </w:rPr>
        <w:t xml:space="preserve">po celou dobu </w:t>
      </w:r>
      <w:r w:rsidRPr="004B72F1">
        <w:rPr>
          <w:rFonts w:ascii="Arial" w:eastAsia="Calibri" w:hAnsi="Arial" w:cs="Arial"/>
          <w:sz w:val="24"/>
          <w:szCs w:val="24"/>
        </w:rPr>
        <w:t>specializačního vzdělávání účastníka v rámci Projektu</w:t>
      </w:r>
      <w:r w:rsidR="00553FB0" w:rsidRPr="004B72F1">
        <w:rPr>
          <w:rFonts w:ascii="Arial" w:eastAsia="Calibri" w:hAnsi="Arial" w:cs="Arial"/>
          <w:sz w:val="24"/>
          <w:szCs w:val="24"/>
        </w:rPr>
        <w:t>.</w:t>
      </w:r>
    </w:p>
    <w:p w14:paraId="3F36A863" w14:textId="77777777" w:rsidR="0072525E" w:rsidRPr="004B72F1" w:rsidRDefault="00553FB0" w:rsidP="00632ADD">
      <w:pPr>
        <w:pStyle w:val="Nadpis1"/>
        <w:numPr>
          <w:ilvl w:val="0"/>
          <w:numId w:val="20"/>
        </w:numPr>
        <w:spacing w:after="240"/>
        <w:ind w:left="714" w:hanging="357"/>
        <w:jc w:val="center"/>
        <w:rPr>
          <w:rFonts w:ascii="Arial" w:hAnsi="Arial" w:cs="Arial"/>
          <w:color w:val="auto"/>
        </w:rPr>
      </w:pPr>
      <w:bookmarkStart w:id="21" w:name="_Toc29545366"/>
      <w:bookmarkStart w:id="22" w:name="_Toc31094493"/>
      <w:bookmarkEnd w:id="19"/>
      <w:r w:rsidRPr="004B72F1">
        <w:rPr>
          <w:rFonts w:ascii="Arial" w:hAnsi="Arial" w:cs="Arial"/>
          <w:color w:val="auto"/>
        </w:rPr>
        <w:lastRenderedPageBreak/>
        <w:t>Pravidla Programu</w:t>
      </w:r>
      <w:bookmarkEnd w:id="21"/>
      <w:bookmarkEnd w:id="22"/>
    </w:p>
    <w:p w14:paraId="0049DE0D" w14:textId="0BCBE784" w:rsidR="00471DEB" w:rsidRDefault="00553FB0" w:rsidP="00632ADD">
      <w:pPr>
        <w:widowControl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B72F1">
        <w:rPr>
          <w:rFonts w:ascii="Arial" w:hAnsi="Arial" w:cs="Arial"/>
          <w:sz w:val="24"/>
          <w:szCs w:val="24"/>
        </w:rPr>
        <w:t xml:space="preserve">O dotaci na specializační vzdělávání může Žadatel požádat, pokud splní všechna </w:t>
      </w:r>
      <w:r w:rsidR="00C5184E">
        <w:rPr>
          <w:rFonts w:ascii="Arial" w:hAnsi="Arial" w:cs="Arial"/>
          <w:sz w:val="24"/>
          <w:szCs w:val="24"/>
        </w:rPr>
        <w:t>p</w:t>
      </w:r>
      <w:r w:rsidRPr="004B72F1">
        <w:rPr>
          <w:rFonts w:ascii="Arial" w:hAnsi="Arial" w:cs="Arial"/>
          <w:sz w:val="24"/>
          <w:szCs w:val="24"/>
        </w:rPr>
        <w:t>ravidla Programu, která jsou</w:t>
      </w:r>
      <w:r w:rsidR="007D166B">
        <w:rPr>
          <w:rFonts w:ascii="Arial" w:hAnsi="Arial" w:cs="Arial"/>
          <w:sz w:val="24"/>
          <w:szCs w:val="24"/>
        </w:rPr>
        <w:t xml:space="preserve"> </w:t>
      </w:r>
      <w:r w:rsidR="00471DEB">
        <w:rPr>
          <w:rFonts w:ascii="Arial" w:hAnsi="Arial" w:cs="Arial"/>
          <w:sz w:val="24"/>
          <w:szCs w:val="24"/>
        </w:rPr>
        <w:t xml:space="preserve">podrobně </w:t>
      </w:r>
      <w:r w:rsidRPr="004B72F1">
        <w:rPr>
          <w:rFonts w:ascii="Arial" w:hAnsi="Arial" w:cs="Arial"/>
          <w:sz w:val="24"/>
          <w:szCs w:val="24"/>
        </w:rPr>
        <w:t xml:space="preserve">uvedena v příloze </w:t>
      </w:r>
      <w:r w:rsidR="00F869BC">
        <w:rPr>
          <w:rFonts w:ascii="Arial" w:hAnsi="Arial" w:cs="Arial"/>
          <w:sz w:val="24"/>
          <w:szCs w:val="24"/>
        </w:rPr>
        <w:t xml:space="preserve">Metodiky </w:t>
      </w:r>
      <w:r w:rsidRPr="004B72F1">
        <w:rPr>
          <w:rFonts w:ascii="Arial" w:hAnsi="Arial" w:cs="Arial"/>
          <w:sz w:val="24"/>
          <w:szCs w:val="24"/>
        </w:rPr>
        <w:t xml:space="preserve">č. </w:t>
      </w:r>
      <w:r w:rsidR="000C69D1" w:rsidRPr="004B72F1">
        <w:rPr>
          <w:rFonts w:ascii="Arial" w:hAnsi="Arial" w:cs="Arial"/>
          <w:sz w:val="24"/>
          <w:szCs w:val="24"/>
        </w:rPr>
        <w:t>8</w:t>
      </w:r>
      <w:r w:rsidRPr="004B72F1">
        <w:rPr>
          <w:rFonts w:ascii="Arial" w:hAnsi="Arial" w:cs="Arial"/>
          <w:sz w:val="24"/>
          <w:szCs w:val="24"/>
        </w:rPr>
        <w:t xml:space="preserve"> </w:t>
      </w:r>
      <w:r w:rsidR="000C69D1" w:rsidRPr="004B72F1">
        <w:rPr>
          <w:rFonts w:ascii="Arial" w:hAnsi="Arial" w:cs="Arial"/>
          <w:sz w:val="24"/>
          <w:szCs w:val="24"/>
        </w:rPr>
        <w:t>Kritéria hodnocení</w:t>
      </w:r>
      <w:r w:rsidRPr="004B72F1">
        <w:rPr>
          <w:rFonts w:ascii="Arial" w:hAnsi="Arial" w:cs="Arial"/>
          <w:sz w:val="24"/>
          <w:szCs w:val="24"/>
        </w:rPr>
        <w:t>, tj. Žadatel musí doložit Žádost a</w:t>
      </w:r>
      <w:r w:rsidR="00AE1CB5" w:rsidRPr="004B72F1">
        <w:rPr>
          <w:rFonts w:ascii="Arial" w:hAnsi="Arial" w:cs="Arial"/>
          <w:sz w:val="24"/>
          <w:szCs w:val="24"/>
        </w:rPr>
        <w:t> </w:t>
      </w:r>
      <w:r w:rsidRPr="004B72F1">
        <w:rPr>
          <w:rFonts w:ascii="Arial" w:hAnsi="Arial" w:cs="Arial"/>
          <w:sz w:val="24"/>
          <w:szCs w:val="24"/>
        </w:rPr>
        <w:t xml:space="preserve">všechny přílohy, </w:t>
      </w:r>
      <w:r w:rsidR="00D62C5A" w:rsidRPr="004B72F1">
        <w:rPr>
          <w:rFonts w:ascii="Arial" w:hAnsi="Arial" w:cs="Arial"/>
          <w:sz w:val="24"/>
          <w:szCs w:val="24"/>
        </w:rPr>
        <w:t>a tyt</w:t>
      </w:r>
      <w:r w:rsidR="00054D0B">
        <w:rPr>
          <w:rFonts w:ascii="Arial" w:hAnsi="Arial" w:cs="Arial"/>
          <w:sz w:val="24"/>
          <w:szCs w:val="24"/>
        </w:rPr>
        <w:t>o</w:t>
      </w:r>
      <w:r w:rsidR="00D62C5A" w:rsidRPr="004B72F1">
        <w:rPr>
          <w:rFonts w:ascii="Arial" w:hAnsi="Arial" w:cs="Arial"/>
          <w:sz w:val="24"/>
          <w:szCs w:val="24"/>
        </w:rPr>
        <w:t xml:space="preserve"> dokumenty </w:t>
      </w:r>
      <w:r w:rsidRPr="004B72F1">
        <w:rPr>
          <w:rFonts w:ascii="Arial" w:hAnsi="Arial" w:cs="Arial"/>
          <w:sz w:val="24"/>
          <w:szCs w:val="24"/>
        </w:rPr>
        <w:t>musí po věcné a</w:t>
      </w:r>
      <w:r w:rsidR="00471DEB">
        <w:rPr>
          <w:rFonts w:ascii="Arial" w:hAnsi="Arial" w:cs="Arial"/>
          <w:sz w:val="24"/>
          <w:szCs w:val="24"/>
        </w:rPr>
        <w:t> </w:t>
      </w:r>
      <w:r w:rsidRPr="004B72F1">
        <w:rPr>
          <w:rFonts w:ascii="Arial" w:hAnsi="Arial" w:cs="Arial"/>
          <w:sz w:val="24"/>
          <w:szCs w:val="24"/>
        </w:rPr>
        <w:t>formální stránce splnit pravidla Programu</w:t>
      </w:r>
      <w:r w:rsidR="00D62C5A" w:rsidRPr="004B72F1">
        <w:rPr>
          <w:rFonts w:ascii="Arial" w:hAnsi="Arial" w:cs="Arial"/>
          <w:sz w:val="24"/>
          <w:szCs w:val="24"/>
        </w:rPr>
        <w:t>.</w:t>
      </w:r>
      <w:r w:rsidR="00471DEB">
        <w:rPr>
          <w:rFonts w:ascii="Arial" w:hAnsi="Arial" w:cs="Arial"/>
          <w:sz w:val="24"/>
          <w:szCs w:val="24"/>
        </w:rPr>
        <w:t xml:space="preserve"> </w:t>
      </w:r>
    </w:p>
    <w:p w14:paraId="3409380C" w14:textId="09E836DC" w:rsidR="00471DEB" w:rsidRPr="000F4916" w:rsidRDefault="007D166B" w:rsidP="00632ADD">
      <w:pPr>
        <w:widowControl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F4916">
        <w:rPr>
          <w:rFonts w:ascii="Arial" w:hAnsi="Arial" w:cs="Arial"/>
          <w:sz w:val="24"/>
          <w:szCs w:val="24"/>
        </w:rPr>
        <w:t>Vybraná</w:t>
      </w:r>
      <w:r w:rsidR="00471DEB" w:rsidRPr="000F4916">
        <w:rPr>
          <w:rFonts w:ascii="Arial" w:hAnsi="Arial" w:cs="Arial"/>
          <w:sz w:val="24"/>
          <w:szCs w:val="24"/>
        </w:rPr>
        <w:t xml:space="preserve"> </w:t>
      </w:r>
      <w:r w:rsidR="00C5184E" w:rsidRPr="000F4916">
        <w:rPr>
          <w:rFonts w:ascii="Arial" w:hAnsi="Arial" w:cs="Arial"/>
          <w:sz w:val="24"/>
          <w:szCs w:val="24"/>
        </w:rPr>
        <w:t>p</w:t>
      </w:r>
      <w:r w:rsidR="00471DEB" w:rsidRPr="000F4916">
        <w:rPr>
          <w:rFonts w:ascii="Arial" w:hAnsi="Arial" w:cs="Arial"/>
          <w:sz w:val="24"/>
          <w:szCs w:val="24"/>
        </w:rPr>
        <w:t xml:space="preserve">ravidla </w:t>
      </w:r>
      <w:r w:rsidR="00C5184E" w:rsidRPr="000F4916">
        <w:rPr>
          <w:rFonts w:ascii="Arial" w:hAnsi="Arial" w:cs="Arial"/>
          <w:sz w:val="24"/>
          <w:szCs w:val="24"/>
        </w:rPr>
        <w:t>P</w:t>
      </w:r>
      <w:r w:rsidR="00471DEB" w:rsidRPr="000F4916">
        <w:rPr>
          <w:rFonts w:ascii="Arial" w:hAnsi="Arial" w:cs="Arial"/>
          <w:sz w:val="24"/>
          <w:szCs w:val="24"/>
        </w:rPr>
        <w:t xml:space="preserve">rogramu: </w:t>
      </w:r>
    </w:p>
    <w:p w14:paraId="76B3BEC1" w14:textId="75447DFD" w:rsidR="00471DEB" w:rsidRPr="000F4916" w:rsidRDefault="00471DEB" w:rsidP="007D166B">
      <w:pPr>
        <w:pStyle w:val="Odstavecseseznamem"/>
        <w:widowControl/>
        <w:numPr>
          <w:ilvl w:val="0"/>
          <w:numId w:val="36"/>
        </w:numPr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F4916">
        <w:rPr>
          <w:rFonts w:ascii="Arial" w:hAnsi="Arial" w:cs="Arial"/>
          <w:sz w:val="24"/>
          <w:szCs w:val="24"/>
        </w:rPr>
        <w:t>Specializační vzdělávání musí být naplánováno k ukončení do 3</w:t>
      </w:r>
      <w:r w:rsidR="000F4916" w:rsidRPr="000F4916">
        <w:rPr>
          <w:rFonts w:ascii="Arial" w:hAnsi="Arial" w:cs="Arial"/>
          <w:sz w:val="24"/>
          <w:szCs w:val="24"/>
        </w:rPr>
        <w:t>1</w:t>
      </w:r>
      <w:r w:rsidRPr="000F4916">
        <w:rPr>
          <w:rFonts w:ascii="Arial" w:hAnsi="Arial" w:cs="Arial"/>
          <w:sz w:val="24"/>
          <w:szCs w:val="24"/>
        </w:rPr>
        <w:t>. 8. 2022</w:t>
      </w:r>
      <w:r w:rsidR="000F4916" w:rsidRPr="000F4916">
        <w:rPr>
          <w:rFonts w:ascii="Arial" w:hAnsi="Arial" w:cs="Arial"/>
          <w:sz w:val="24"/>
          <w:szCs w:val="24"/>
        </w:rPr>
        <w:t>, tak, aby bylo možné do konce října/listopadu 2022 přistoupit k atestační zkoušce</w:t>
      </w:r>
      <w:r w:rsidRPr="000F4916">
        <w:rPr>
          <w:rFonts w:ascii="Arial" w:hAnsi="Arial" w:cs="Arial"/>
          <w:sz w:val="24"/>
          <w:szCs w:val="24"/>
        </w:rPr>
        <w:t>.</w:t>
      </w:r>
    </w:p>
    <w:p w14:paraId="5EB9CFA9" w14:textId="0F627618" w:rsidR="00471DEB" w:rsidRPr="000F4916" w:rsidRDefault="00471DEB" w:rsidP="007D166B">
      <w:pPr>
        <w:pStyle w:val="Odstavecseseznamem"/>
        <w:widowControl/>
        <w:numPr>
          <w:ilvl w:val="0"/>
          <w:numId w:val="36"/>
        </w:numPr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F4916">
        <w:rPr>
          <w:rFonts w:ascii="Arial" w:hAnsi="Arial" w:cs="Arial"/>
          <w:sz w:val="24"/>
          <w:szCs w:val="24"/>
        </w:rPr>
        <w:t>IVP musí obsahovat vzdělávací aktivity minimálně ve výši 40 hodin.</w:t>
      </w:r>
    </w:p>
    <w:p w14:paraId="4F59307D" w14:textId="6C98557B" w:rsidR="00471DEB" w:rsidRPr="000F4916" w:rsidRDefault="00471DEB" w:rsidP="007D166B">
      <w:pPr>
        <w:pStyle w:val="Odstavecseseznamem"/>
        <w:widowControl/>
        <w:numPr>
          <w:ilvl w:val="0"/>
          <w:numId w:val="36"/>
        </w:numPr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F4916">
        <w:rPr>
          <w:rFonts w:ascii="Arial" w:hAnsi="Arial" w:cs="Arial"/>
          <w:sz w:val="24"/>
          <w:szCs w:val="24"/>
        </w:rPr>
        <w:t>Celková částka na nákup vzdělávacích aktivit (</w:t>
      </w:r>
      <w:r w:rsidR="0057147F" w:rsidRPr="000F4916">
        <w:rPr>
          <w:rFonts w:ascii="Arial" w:hAnsi="Arial" w:cs="Arial"/>
          <w:sz w:val="24"/>
          <w:szCs w:val="24"/>
        </w:rPr>
        <w:t>KA</w:t>
      </w:r>
      <w:r w:rsidRPr="000F4916">
        <w:rPr>
          <w:rFonts w:ascii="Arial" w:hAnsi="Arial" w:cs="Arial"/>
          <w:sz w:val="24"/>
          <w:szCs w:val="24"/>
        </w:rPr>
        <w:t xml:space="preserve">1 až </w:t>
      </w:r>
      <w:r w:rsidR="0057147F" w:rsidRPr="000F4916">
        <w:rPr>
          <w:rFonts w:ascii="Arial" w:hAnsi="Arial" w:cs="Arial"/>
          <w:sz w:val="24"/>
          <w:szCs w:val="24"/>
        </w:rPr>
        <w:t>KA</w:t>
      </w:r>
      <w:r w:rsidRPr="000F4916">
        <w:rPr>
          <w:rFonts w:ascii="Arial" w:hAnsi="Arial" w:cs="Arial"/>
          <w:sz w:val="24"/>
          <w:szCs w:val="24"/>
        </w:rPr>
        <w:t>13) jakožto služeb nesmí přesáhnout 500</w:t>
      </w:r>
      <w:r w:rsidR="00012F09" w:rsidRPr="000F4916">
        <w:rPr>
          <w:rFonts w:ascii="Arial" w:hAnsi="Arial" w:cs="Arial"/>
          <w:sz w:val="24"/>
          <w:szCs w:val="24"/>
        </w:rPr>
        <w:t>.</w:t>
      </w:r>
      <w:r w:rsidRPr="000F4916">
        <w:rPr>
          <w:rFonts w:ascii="Arial" w:hAnsi="Arial" w:cs="Arial"/>
          <w:sz w:val="24"/>
          <w:szCs w:val="24"/>
        </w:rPr>
        <w:t>000</w:t>
      </w:r>
      <w:r w:rsidR="00012F09" w:rsidRPr="000F4916">
        <w:rPr>
          <w:rFonts w:ascii="Arial" w:hAnsi="Arial" w:cs="Arial"/>
          <w:sz w:val="24"/>
          <w:szCs w:val="24"/>
        </w:rPr>
        <w:t>,-</w:t>
      </w:r>
      <w:r w:rsidRPr="000F4916">
        <w:rPr>
          <w:rFonts w:ascii="Arial" w:hAnsi="Arial" w:cs="Arial"/>
          <w:sz w:val="24"/>
          <w:szCs w:val="24"/>
        </w:rPr>
        <w:t xml:space="preserve"> Kč bez DPH.</w:t>
      </w:r>
    </w:p>
    <w:p w14:paraId="0757A6CF" w14:textId="287D76D7" w:rsidR="00471DEB" w:rsidRPr="00AF48F0" w:rsidRDefault="00471DEB" w:rsidP="007D166B">
      <w:pPr>
        <w:pStyle w:val="Odstavecseseznamem"/>
        <w:widowControl/>
        <w:numPr>
          <w:ilvl w:val="0"/>
          <w:numId w:val="36"/>
        </w:numPr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F4916">
        <w:rPr>
          <w:rFonts w:ascii="Arial" w:hAnsi="Arial" w:cs="Arial"/>
          <w:sz w:val="24"/>
          <w:szCs w:val="24"/>
        </w:rPr>
        <w:t xml:space="preserve">Finanční limity pro vzdělávací </w:t>
      </w:r>
      <w:r w:rsidRPr="008921F7">
        <w:rPr>
          <w:rFonts w:ascii="Arial" w:hAnsi="Arial" w:cs="Arial"/>
          <w:sz w:val="24"/>
          <w:szCs w:val="24"/>
        </w:rPr>
        <w:t>aktivity a limity počtu nocí stanovené</w:t>
      </w:r>
      <w:r w:rsidRPr="000F4916">
        <w:rPr>
          <w:rFonts w:ascii="Arial" w:hAnsi="Arial" w:cs="Arial"/>
          <w:sz w:val="24"/>
          <w:szCs w:val="24"/>
        </w:rPr>
        <w:t xml:space="preserve"> v</w:t>
      </w:r>
      <w:r w:rsidR="008D03D2">
        <w:rPr>
          <w:rFonts w:ascii="Arial" w:hAnsi="Arial" w:cs="Arial"/>
          <w:sz w:val="24"/>
          <w:szCs w:val="24"/>
        </w:rPr>
        <w:t xml:space="preserve"> příloze Metodiky č. 1 </w:t>
      </w:r>
      <w:r w:rsidRPr="000F4916">
        <w:rPr>
          <w:rFonts w:ascii="Arial" w:hAnsi="Arial" w:cs="Arial"/>
          <w:sz w:val="24"/>
          <w:szCs w:val="24"/>
        </w:rPr>
        <w:t>Metodick</w:t>
      </w:r>
      <w:r w:rsidR="008D03D2">
        <w:rPr>
          <w:rFonts w:ascii="Arial" w:hAnsi="Arial" w:cs="Arial"/>
          <w:sz w:val="24"/>
          <w:szCs w:val="24"/>
        </w:rPr>
        <w:t>ý</w:t>
      </w:r>
      <w:r w:rsidRPr="000F4916">
        <w:rPr>
          <w:rFonts w:ascii="Arial" w:hAnsi="Arial" w:cs="Arial"/>
          <w:sz w:val="24"/>
          <w:szCs w:val="24"/>
        </w:rPr>
        <w:t xml:space="preserve"> pokyn (kapitola 2.3.2) a příloze</w:t>
      </w:r>
      <w:r w:rsidR="00F869BC">
        <w:rPr>
          <w:rFonts w:ascii="Arial" w:hAnsi="Arial" w:cs="Arial"/>
          <w:sz w:val="24"/>
          <w:szCs w:val="24"/>
        </w:rPr>
        <w:t xml:space="preserve"> Metodiky č. 6</w:t>
      </w:r>
      <w:r w:rsidRPr="000F4916">
        <w:rPr>
          <w:rFonts w:ascii="Arial" w:hAnsi="Arial" w:cs="Arial"/>
          <w:sz w:val="24"/>
          <w:szCs w:val="24"/>
        </w:rPr>
        <w:t xml:space="preserve"> Limity pro </w:t>
      </w:r>
      <w:r w:rsidRPr="00AF48F0">
        <w:rPr>
          <w:rFonts w:ascii="Arial" w:hAnsi="Arial" w:cs="Arial"/>
          <w:sz w:val="24"/>
          <w:szCs w:val="24"/>
        </w:rPr>
        <w:t>účastníky z cílových skupin musí být dodrženy.</w:t>
      </w:r>
    </w:p>
    <w:p w14:paraId="7AE9991A" w14:textId="3C287C56" w:rsidR="00471DEB" w:rsidRPr="00AF48F0" w:rsidRDefault="00471DEB" w:rsidP="007D166B">
      <w:pPr>
        <w:pStyle w:val="Odstavecseseznamem"/>
        <w:widowControl/>
        <w:numPr>
          <w:ilvl w:val="0"/>
          <w:numId w:val="36"/>
        </w:numPr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bookmarkStart w:id="23" w:name="_Hlk30172683"/>
      <w:r w:rsidRPr="00AF48F0">
        <w:rPr>
          <w:rFonts w:ascii="Arial" w:hAnsi="Arial" w:cs="Arial"/>
          <w:sz w:val="24"/>
          <w:szCs w:val="24"/>
        </w:rPr>
        <w:t>Pracovní smlouva mezi Žadatelem</w:t>
      </w:r>
      <w:r w:rsidR="00CB5248" w:rsidRPr="00AF48F0">
        <w:rPr>
          <w:rFonts w:ascii="Arial" w:hAnsi="Arial" w:cs="Arial"/>
          <w:sz w:val="24"/>
          <w:szCs w:val="24"/>
        </w:rPr>
        <w:t xml:space="preserve"> </w:t>
      </w:r>
      <w:r w:rsidRPr="00AF48F0">
        <w:rPr>
          <w:rFonts w:ascii="Arial" w:hAnsi="Arial" w:cs="Arial"/>
          <w:sz w:val="24"/>
          <w:szCs w:val="24"/>
        </w:rPr>
        <w:t>/</w:t>
      </w:r>
      <w:r w:rsidR="00CB5248" w:rsidRPr="00AF48F0">
        <w:rPr>
          <w:rFonts w:ascii="Arial" w:hAnsi="Arial" w:cs="Arial"/>
          <w:sz w:val="24"/>
          <w:szCs w:val="24"/>
        </w:rPr>
        <w:t xml:space="preserve"> </w:t>
      </w:r>
      <w:r w:rsidR="00E3721D" w:rsidRPr="00AF48F0">
        <w:rPr>
          <w:rFonts w:ascii="Arial" w:hAnsi="Arial" w:cs="Arial"/>
          <w:sz w:val="24"/>
          <w:szCs w:val="24"/>
        </w:rPr>
        <w:t>z</w:t>
      </w:r>
      <w:r w:rsidRPr="00AF48F0">
        <w:rPr>
          <w:rFonts w:ascii="Arial" w:hAnsi="Arial" w:cs="Arial"/>
          <w:sz w:val="24"/>
          <w:szCs w:val="24"/>
        </w:rPr>
        <w:t>aměstnavatelem a účastníkem Projektu</w:t>
      </w:r>
      <w:r w:rsidR="00CB5248" w:rsidRPr="00AF48F0">
        <w:rPr>
          <w:rFonts w:ascii="Arial" w:hAnsi="Arial" w:cs="Arial"/>
          <w:sz w:val="24"/>
          <w:szCs w:val="24"/>
        </w:rPr>
        <w:t xml:space="preserve"> </w:t>
      </w:r>
      <w:r w:rsidRPr="00AF48F0">
        <w:rPr>
          <w:rFonts w:ascii="Arial" w:hAnsi="Arial" w:cs="Arial"/>
          <w:sz w:val="24"/>
          <w:szCs w:val="24"/>
        </w:rPr>
        <w:t>/</w:t>
      </w:r>
      <w:r w:rsidR="007D166B" w:rsidRPr="00AF48F0">
        <w:rPr>
          <w:rFonts w:ascii="Arial" w:hAnsi="Arial" w:cs="Arial"/>
          <w:sz w:val="24"/>
          <w:szCs w:val="24"/>
        </w:rPr>
        <w:t xml:space="preserve"> </w:t>
      </w:r>
      <w:r w:rsidRPr="00AF48F0">
        <w:rPr>
          <w:rFonts w:ascii="Arial" w:hAnsi="Arial" w:cs="Arial"/>
          <w:sz w:val="24"/>
          <w:szCs w:val="24"/>
        </w:rPr>
        <w:t xml:space="preserve">zaměstnancem musí být </w:t>
      </w:r>
      <w:r w:rsidR="008921F7" w:rsidRPr="00AF48F0">
        <w:rPr>
          <w:rFonts w:ascii="Arial" w:hAnsi="Arial" w:cs="Arial"/>
          <w:sz w:val="24"/>
          <w:szCs w:val="24"/>
        </w:rPr>
        <w:t xml:space="preserve">minimálně ve výši </w:t>
      </w:r>
      <w:r w:rsidR="000F5DE2">
        <w:rPr>
          <w:rFonts w:ascii="Arial" w:hAnsi="Arial" w:cs="Arial"/>
          <w:sz w:val="24"/>
          <w:szCs w:val="24"/>
        </w:rPr>
        <w:t xml:space="preserve">0,5 </w:t>
      </w:r>
      <w:r w:rsidRPr="00AF48F0">
        <w:rPr>
          <w:rFonts w:ascii="Arial" w:hAnsi="Arial" w:cs="Arial"/>
          <w:sz w:val="24"/>
          <w:szCs w:val="24"/>
        </w:rPr>
        <w:t>úvazk</w:t>
      </w:r>
      <w:r w:rsidR="008921F7" w:rsidRPr="00AF48F0">
        <w:rPr>
          <w:rFonts w:ascii="Arial" w:hAnsi="Arial" w:cs="Arial"/>
          <w:sz w:val="24"/>
          <w:szCs w:val="24"/>
        </w:rPr>
        <w:t>u</w:t>
      </w:r>
      <w:r w:rsidRPr="00AF48F0">
        <w:rPr>
          <w:rFonts w:ascii="Arial" w:hAnsi="Arial" w:cs="Arial"/>
          <w:sz w:val="24"/>
          <w:szCs w:val="24"/>
        </w:rPr>
        <w:t>.</w:t>
      </w:r>
      <w:r w:rsidRPr="00AF48F0">
        <w:rPr>
          <w:rFonts w:ascii="Arial" w:eastAsia="Calibri" w:hAnsi="Arial" w:cs="Arial"/>
          <w:sz w:val="24"/>
          <w:szCs w:val="24"/>
          <w:vertAlign w:val="superscript"/>
        </w:rPr>
        <w:footnoteReference w:id="2"/>
      </w:r>
      <w:bookmarkEnd w:id="23"/>
    </w:p>
    <w:p w14:paraId="6B74E5FA" w14:textId="7EA7A9AB" w:rsidR="00471DEB" w:rsidRPr="00AF48F0" w:rsidRDefault="00471DEB" w:rsidP="007D166B">
      <w:pPr>
        <w:pStyle w:val="Odstavecseseznamem"/>
        <w:widowControl/>
        <w:numPr>
          <w:ilvl w:val="0"/>
          <w:numId w:val="36"/>
        </w:numPr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bookmarkStart w:id="24" w:name="_Hlk30172692"/>
      <w:r w:rsidRPr="00AF48F0">
        <w:rPr>
          <w:rFonts w:ascii="Arial" w:hAnsi="Arial" w:cs="Arial"/>
          <w:sz w:val="24"/>
          <w:szCs w:val="24"/>
        </w:rPr>
        <w:t>V případě, že je pracovní poměr uzavřen na dobu určitou, nesmí být doba trvání pracovního poměru kratší než doba specializačního vzdělávání uvedená v IVP.</w:t>
      </w:r>
      <w:bookmarkEnd w:id="24"/>
    </w:p>
    <w:p w14:paraId="2C3EBA8D" w14:textId="77777777" w:rsidR="0072525E" w:rsidRPr="004B72F1" w:rsidRDefault="00553FB0" w:rsidP="00632ADD">
      <w:pPr>
        <w:pStyle w:val="Nadpis1"/>
        <w:numPr>
          <w:ilvl w:val="0"/>
          <w:numId w:val="20"/>
        </w:numPr>
        <w:spacing w:after="240"/>
        <w:ind w:left="714" w:hanging="357"/>
        <w:jc w:val="center"/>
        <w:rPr>
          <w:rFonts w:ascii="Arial" w:hAnsi="Arial" w:cs="Arial"/>
          <w:color w:val="auto"/>
        </w:rPr>
      </w:pPr>
      <w:bookmarkStart w:id="25" w:name="_Toc29545367"/>
      <w:bookmarkStart w:id="26" w:name="_Toc31094494"/>
      <w:r w:rsidRPr="004B72F1">
        <w:rPr>
          <w:rFonts w:ascii="Arial" w:hAnsi="Arial" w:cs="Arial"/>
          <w:color w:val="auto"/>
        </w:rPr>
        <w:t>Finanční podmínky</w:t>
      </w:r>
      <w:bookmarkEnd w:id="25"/>
      <w:bookmarkEnd w:id="26"/>
    </w:p>
    <w:p w14:paraId="7D878591" w14:textId="241B66C8" w:rsidR="0072525E" w:rsidRPr="004B72F1" w:rsidRDefault="00553FB0" w:rsidP="00632ADD">
      <w:pPr>
        <w:widowControl/>
        <w:numPr>
          <w:ilvl w:val="0"/>
          <w:numId w:val="24"/>
        </w:numPr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B72F1">
        <w:rPr>
          <w:rFonts w:ascii="Arial" w:hAnsi="Arial" w:cs="Arial"/>
          <w:sz w:val="24"/>
          <w:szCs w:val="24"/>
        </w:rPr>
        <w:t>Financování specializačního vzdělávání probíhá formou účelové dotace v</w:t>
      </w:r>
      <w:r w:rsidR="00A434EE" w:rsidRPr="004B72F1">
        <w:rPr>
          <w:rFonts w:ascii="Arial" w:hAnsi="Arial" w:cs="Arial"/>
          <w:sz w:val="24"/>
          <w:szCs w:val="24"/>
        </w:rPr>
        <w:t> </w:t>
      </w:r>
      <w:r w:rsidRPr="004B72F1">
        <w:rPr>
          <w:rFonts w:ascii="Arial" w:hAnsi="Arial" w:cs="Arial"/>
          <w:sz w:val="24"/>
          <w:szCs w:val="24"/>
        </w:rPr>
        <w:t>souladu s</w:t>
      </w:r>
      <w:r w:rsidR="000C69D1" w:rsidRPr="004B72F1">
        <w:rPr>
          <w:rFonts w:ascii="Arial" w:hAnsi="Arial" w:cs="Arial"/>
          <w:sz w:val="24"/>
          <w:szCs w:val="24"/>
        </w:rPr>
        <w:t> </w:t>
      </w:r>
      <w:r w:rsidRPr="004B72F1">
        <w:rPr>
          <w:rFonts w:ascii="Arial" w:eastAsia="Calibri" w:hAnsi="Arial" w:cs="Arial"/>
          <w:sz w:val="24"/>
          <w:szCs w:val="24"/>
        </w:rPr>
        <w:t>Rozpočtovými</w:t>
      </w:r>
      <w:r w:rsidRPr="004B72F1">
        <w:rPr>
          <w:rFonts w:ascii="Arial" w:hAnsi="Arial" w:cs="Arial"/>
          <w:sz w:val="24"/>
          <w:szCs w:val="24"/>
        </w:rPr>
        <w:t xml:space="preserve"> pravidly. </w:t>
      </w:r>
    </w:p>
    <w:p w14:paraId="531BFD6B" w14:textId="031D73C4" w:rsidR="0072525E" w:rsidRPr="00101397" w:rsidRDefault="00553FB0" w:rsidP="00632ADD">
      <w:pPr>
        <w:widowControl/>
        <w:numPr>
          <w:ilvl w:val="0"/>
          <w:numId w:val="24"/>
        </w:numPr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 xml:space="preserve">Celková finanční </w:t>
      </w:r>
      <w:r w:rsidRPr="000B5B93">
        <w:rPr>
          <w:rFonts w:ascii="Arial" w:eastAsia="Calibri" w:hAnsi="Arial" w:cs="Arial"/>
          <w:sz w:val="24"/>
          <w:szCs w:val="24"/>
        </w:rPr>
        <w:t xml:space="preserve">alokace </w:t>
      </w:r>
      <w:r w:rsidRPr="00101397">
        <w:rPr>
          <w:rFonts w:ascii="Arial" w:eastAsia="Calibri" w:hAnsi="Arial" w:cs="Arial"/>
          <w:sz w:val="24"/>
          <w:szCs w:val="24"/>
        </w:rPr>
        <w:t xml:space="preserve">na </w:t>
      </w:r>
      <w:r w:rsidR="00C5184E" w:rsidRPr="00101397">
        <w:rPr>
          <w:rFonts w:ascii="Arial" w:eastAsia="Calibri" w:hAnsi="Arial" w:cs="Arial"/>
          <w:sz w:val="24"/>
          <w:szCs w:val="24"/>
        </w:rPr>
        <w:t>V</w:t>
      </w:r>
      <w:r w:rsidRPr="00101397">
        <w:rPr>
          <w:rFonts w:ascii="Arial" w:eastAsia="Calibri" w:hAnsi="Arial" w:cs="Arial"/>
          <w:sz w:val="24"/>
          <w:szCs w:val="24"/>
        </w:rPr>
        <w:t xml:space="preserve">ýzvu je </w:t>
      </w:r>
      <w:bookmarkStart w:id="27" w:name="_Hlk30339121"/>
      <w:r w:rsidR="00FB32B5" w:rsidRPr="006F56B9">
        <w:rPr>
          <w:rFonts w:ascii="Arial" w:eastAsia="Calibri" w:hAnsi="Arial" w:cs="Arial"/>
          <w:sz w:val="24"/>
          <w:szCs w:val="24"/>
        </w:rPr>
        <w:t>16</w:t>
      </w:r>
      <w:r w:rsidR="00222C96" w:rsidRPr="006F56B9">
        <w:rPr>
          <w:rFonts w:ascii="Arial" w:eastAsia="Calibri" w:hAnsi="Arial" w:cs="Arial"/>
          <w:sz w:val="24"/>
          <w:szCs w:val="24"/>
        </w:rPr>
        <w:t>.</w:t>
      </w:r>
      <w:r w:rsidR="006F56B9" w:rsidRPr="006F56B9">
        <w:rPr>
          <w:rFonts w:ascii="Arial" w:eastAsia="Calibri" w:hAnsi="Arial" w:cs="Arial"/>
          <w:sz w:val="24"/>
          <w:szCs w:val="24"/>
        </w:rPr>
        <w:t>545</w:t>
      </w:r>
      <w:r w:rsidR="00222C96" w:rsidRPr="006F56B9">
        <w:rPr>
          <w:rFonts w:ascii="Arial" w:eastAsia="Calibri" w:hAnsi="Arial" w:cs="Arial"/>
          <w:sz w:val="24"/>
          <w:szCs w:val="24"/>
        </w:rPr>
        <w:t>.</w:t>
      </w:r>
      <w:r w:rsidR="00FB32B5" w:rsidRPr="006F56B9">
        <w:rPr>
          <w:rFonts w:ascii="Arial" w:eastAsia="Calibri" w:hAnsi="Arial" w:cs="Arial"/>
          <w:sz w:val="24"/>
          <w:szCs w:val="24"/>
        </w:rPr>
        <w:t>000</w:t>
      </w:r>
      <w:bookmarkEnd w:id="27"/>
      <w:r w:rsidR="00FB32B5" w:rsidRPr="006F56B9">
        <w:rPr>
          <w:rFonts w:ascii="Arial" w:eastAsia="Calibri" w:hAnsi="Arial" w:cs="Arial"/>
          <w:sz w:val="24"/>
          <w:szCs w:val="24"/>
        </w:rPr>
        <w:t>,-</w:t>
      </w:r>
      <w:r w:rsidRPr="006F56B9">
        <w:rPr>
          <w:rFonts w:ascii="Arial" w:eastAsia="Calibri" w:hAnsi="Arial" w:cs="Arial"/>
          <w:sz w:val="24"/>
          <w:szCs w:val="24"/>
        </w:rPr>
        <w:t xml:space="preserve"> Kč</w:t>
      </w:r>
      <w:r w:rsidR="00364FE3" w:rsidRPr="006F56B9">
        <w:rPr>
          <w:rStyle w:val="Znakapoznpodarou"/>
          <w:rFonts w:ascii="Arial" w:eastAsia="Calibri" w:hAnsi="Arial" w:cs="Arial"/>
          <w:sz w:val="24"/>
          <w:szCs w:val="24"/>
        </w:rPr>
        <w:footnoteReference w:id="3"/>
      </w:r>
      <w:r w:rsidRPr="006F56B9">
        <w:rPr>
          <w:rFonts w:ascii="Arial" w:eastAsia="Calibri" w:hAnsi="Arial" w:cs="Arial"/>
          <w:sz w:val="24"/>
          <w:szCs w:val="24"/>
        </w:rPr>
        <w:t>.</w:t>
      </w:r>
    </w:p>
    <w:p w14:paraId="73D5C184" w14:textId="2DE413F4" w:rsidR="0072525E" w:rsidRPr="004B72F1" w:rsidRDefault="00553FB0" w:rsidP="00632ADD">
      <w:pPr>
        <w:widowControl/>
        <w:numPr>
          <w:ilvl w:val="0"/>
          <w:numId w:val="24"/>
        </w:numPr>
        <w:spacing w:after="12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101397">
        <w:rPr>
          <w:rFonts w:ascii="Arial" w:eastAsia="Calibri" w:hAnsi="Arial" w:cs="Arial"/>
          <w:sz w:val="24"/>
          <w:szCs w:val="24"/>
        </w:rPr>
        <w:t>Dotace je výhradně účelová a je tedy poskytována na úhradu výdajů, které přímo souvisejí se specializačním vzděláváním, prokazatelně vznikly</w:t>
      </w:r>
      <w:r w:rsidR="00737482" w:rsidRPr="00101397">
        <w:rPr>
          <w:rFonts w:ascii="Arial" w:eastAsia="Calibri" w:hAnsi="Arial" w:cs="Arial"/>
          <w:sz w:val="24"/>
          <w:szCs w:val="24"/>
        </w:rPr>
        <w:t xml:space="preserve"> v období</w:t>
      </w:r>
      <w:r w:rsidRPr="00101397">
        <w:rPr>
          <w:rFonts w:ascii="Arial" w:eastAsia="Calibri" w:hAnsi="Arial" w:cs="Arial"/>
          <w:sz w:val="24"/>
          <w:szCs w:val="24"/>
        </w:rPr>
        <w:t xml:space="preserve"> od 1.</w:t>
      </w:r>
      <w:r w:rsidR="008D03D2">
        <w:rPr>
          <w:rFonts w:ascii="Arial" w:eastAsia="Calibri" w:hAnsi="Arial" w:cs="Arial"/>
          <w:sz w:val="24"/>
          <w:szCs w:val="24"/>
        </w:rPr>
        <w:t xml:space="preserve"> </w:t>
      </w:r>
      <w:r w:rsidRPr="00101397">
        <w:rPr>
          <w:rFonts w:ascii="Arial" w:eastAsia="Calibri" w:hAnsi="Arial" w:cs="Arial"/>
          <w:sz w:val="24"/>
          <w:szCs w:val="24"/>
        </w:rPr>
        <w:t>ledna</w:t>
      </w:r>
      <w:r w:rsidR="00CB5248" w:rsidRPr="00101397">
        <w:rPr>
          <w:rFonts w:ascii="Arial" w:eastAsia="Calibri" w:hAnsi="Arial" w:cs="Arial"/>
          <w:sz w:val="24"/>
          <w:szCs w:val="24"/>
        </w:rPr>
        <w:t> </w:t>
      </w:r>
      <w:r w:rsidRPr="00101397">
        <w:rPr>
          <w:rFonts w:ascii="Arial" w:eastAsia="Calibri" w:hAnsi="Arial" w:cs="Arial"/>
          <w:sz w:val="24"/>
          <w:szCs w:val="24"/>
        </w:rPr>
        <w:t>2020</w:t>
      </w:r>
      <w:r w:rsidRPr="00101397">
        <w:rPr>
          <w:rFonts w:ascii="Arial" w:eastAsia="Calibri" w:hAnsi="Arial" w:cs="Arial"/>
          <w:sz w:val="24"/>
          <w:szCs w:val="24"/>
          <w:vertAlign w:val="superscript"/>
        </w:rPr>
        <w:footnoteReference w:id="4"/>
      </w:r>
      <w:r w:rsidR="00737482" w:rsidRPr="00101397">
        <w:rPr>
          <w:rFonts w:ascii="Arial" w:eastAsia="Calibri" w:hAnsi="Arial" w:cs="Arial"/>
          <w:sz w:val="24"/>
          <w:szCs w:val="24"/>
        </w:rPr>
        <w:t xml:space="preserve"> do 31. srpna 2022</w:t>
      </w:r>
      <w:r w:rsidR="00737482" w:rsidRPr="00101397">
        <w:rPr>
          <w:rStyle w:val="Znakapoznpodarou"/>
          <w:rFonts w:ascii="Arial" w:eastAsia="Calibri" w:hAnsi="Arial" w:cs="Arial"/>
          <w:sz w:val="24"/>
          <w:szCs w:val="24"/>
        </w:rPr>
        <w:footnoteReference w:id="5"/>
      </w:r>
      <w:r w:rsidRPr="00101397">
        <w:rPr>
          <w:rFonts w:ascii="Arial" w:eastAsia="Calibri" w:hAnsi="Arial" w:cs="Arial"/>
          <w:sz w:val="24"/>
          <w:szCs w:val="24"/>
        </w:rPr>
        <w:t>, jsou uvedeny ve schváleném rozpočtu</w:t>
      </w:r>
      <w:r w:rsidR="00054D0B" w:rsidRPr="00101397">
        <w:rPr>
          <w:rStyle w:val="Znakapoznpodarou"/>
          <w:rFonts w:ascii="Arial" w:eastAsia="Calibri" w:hAnsi="Arial" w:cs="Arial"/>
          <w:sz w:val="24"/>
          <w:szCs w:val="24"/>
        </w:rPr>
        <w:footnoteReference w:id="6"/>
      </w:r>
      <w:r w:rsidRPr="00101397">
        <w:rPr>
          <w:rFonts w:ascii="Arial" w:eastAsia="Calibri" w:hAnsi="Arial" w:cs="Arial"/>
          <w:sz w:val="24"/>
          <w:szCs w:val="24"/>
        </w:rPr>
        <w:t>, příp. v rozpočtu, který Příjemce upravil v souladu s</w:t>
      </w:r>
      <w:r w:rsidR="008D03D2">
        <w:rPr>
          <w:rFonts w:ascii="Arial" w:eastAsia="Calibri" w:hAnsi="Arial" w:cs="Arial"/>
          <w:sz w:val="24"/>
          <w:szCs w:val="24"/>
        </w:rPr>
        <w:t> přílohou Metodiky č. 1 </w:t>
      </w:r>
      <w:r w:rsidRPr="00101397">
        <w:rPr>
          <w:rFonts w:ascii="Arial" w:eastAsia="Calibri" w:hAnsi="Arial" w:cs="Arial"/>
          <w:sz w:val="24"/>
          <w:szCs w:val="24"/>
        </w:rPr>
        <w:t>Metodi</w:t>
      </w:r>
      <w:r w:rsidR="00AC7E56" w:rsidRPr="00101397">
        <w:rPr>
          <w:rFonts w:ascii="Arial" w:eastAsia="Calibri" w:hAnsi="Arial" w:cs="Arial"/>
          <w:sz w:val="24"/>
          <w:szCs w:val="24"/>
        </w:rPr>
        <w:t>cký pokyn</w:t>
      </w:r>
      <w:r w:rsidRPr="00101397">
        <w:rPr>
          <w:rFonts w:ascii="Arial" w:eastAsia="Calibri" w:hAnsi="Arial" w:cs="Arial"/>
          <w:sz w:val="24"/>
          <w:szCs w:val="24"/>
        </w:rPr>
        <w:t xml:space="preserve">, a je možné je dle pravidel </w:t>
      </w:r>
      <w:r w:rsidR="008D03D2">
        <w:rPr>
          <w:rFonts w:ascii="Arial" w:eastAsia="Calibri" w:hAnsi="Arial" w:cs="Arial"/>
          <w:sz w:val="24"/>
          <w:szCs w:val="24"/>
        </w:rPr>
        <w:t>Metodiky</w:t>
      </w:r>
      <w:r w:rsidRPr="004B72F1">
        <w:rPr>
          <w:rFonts w:ascii="Arial" w:eastAsia="Calibri" w:hAnsi="Arial" w:cs="Arial"/>
          <w:sz w:val="24"/>
          <w:szCs w:val="24"/>
        </w:rPr>
        <w:t xml:space="preserve"> považovat za</w:t>
      </w:r>
      <w:r w:rsidR="00733656">
        <w:rPr>
          <w:rFonts w:ascii="Arial" w:eastAsia="Calibri" w:hAnsi="Arial" w:cs="Arial"/>
          <w:sz w:val="24"/>
          <w:szCs w:val="24"/>
        </w:rPr>
        <w:t> </w:t>
      </w:r>
      <w:r w:rsidRPr="004B72F1">
        <w:rPr>
          <w:rFonts w:ascii="Arial" w:eastAsia="Calibri" w:hAnsi="Arial" w:cs="Arial"/>
          <w:sz w:val="24"/>
          <w:szCs w:val="24"/>
        </w:rPr>
        <w:t>způsobilé.</w:t>
      </w:r>
    </w:p>
    <w:p w14:paraId="6A6DE860" w14:textId="77777777" w:rsidR="0072525E" w:rsidRPr="004B72F1" w:rsidRDefault="00553FB0" w:rsidP="00632ADD">
      <w:pPr>
        <w:widowControl/>
        <w:numPr>
          <w:ilvl w:val="0"/>
          <w:numId w:val="24"/>
        </w:numPr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B72F1">
        <w:rPr>
          <w:rFonts w:ascii="Arial" w:hAnsi="Arial" w:cs="Arial"/>
          <w:sz w:val="24"/>
          <w:szCs w:val="24"/>
        </w:rPr>
        <w:t>Dotace je poskytována v souladu s Rozhodnutím.</w:t>
      </w:r>
    </w:p>
    <w:p w14:paraId="15789BCB" w14:textId="77777777" w:rsidR="0072525E" w:rsidRPr="004B72F1" w:rsidRDefault="00553FB0" w:rsidP="00632ADD">
      <w:pPr>
        <w:widowControl/>
        <w:numPr>
          <w:ilvl w:val="0"/>
          <w:numId w:val="24"/>
        </w:numPr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>Maximální</w:t>
      </w:r>
      <w:r w:rsidRPr="004B72F1">
        <w:rPr>
          <w:rFonts w:ascii="Arial" w:hAnsi="Arial" w:cs="Arial"/>
          <w:sz w:val="24"/>
          <w:szCs w:val="24"/>
        </w:rPr>
        <w:t xml:space="preserve"> celková výše dotace každého Příjemce je stanovena v Rozhodnutí. </w:t>
      </w:r>
    </w:p>
    <w:p w14:paraId="4EFD8A52" w14:textId="1D2EDB89" w:rsidR="0072525E" w:rsidRPr="004B72F1" w:rsidRDefault="00553FB0" w:rsidP="00632ADD">
      <w:pPr>
        <w:widowControl/>
        <w:numPr>
          <w:ilvl w:val="0"/>
          <w:numId w:val="24"/>
        </w:numPr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 xml:space="preserve">Výše dotace na jednu Žádost je omezena, a to dle cílové skupiny, do které účastník patří: (viz </w:t>
      </w:r>
      <w:r w:rsidR="008D03D2">
        <w:rPr>
          <w:rFonts w:ascii="Arial" w:eastAsia="Calibri" w:hAnsi="Arial" w:cs="Arial"/>
          <w:sz w:val="24"/>
          <w:szCs w:val="24"/>
        </w:rPr>
        <w:t xml:space="preserve">příloha Metodiky č. 1 </w:t>
      </w:r>
      <w:r w:rsidR="00D62C5A" w:rsidRPr="004B72F1">
        <w:rPr>
          <w:rFonts w:ascii="Arial" w:eastAsia="Calibri" w:hAnsi="Arial" w:cs="Arial"/>
          <w:sz w:val="24"/>
          <w:szCs w:val="24"/>
        </w:rPr>
        <w:t>Metodick</w:t>
      </w:r>
      <w:r w:rsidR="008D03D2">
        <w:rPr>
          <w:rFonts w:ascii="Arial" w:eastAsia="Calibri" w:hAnsi="Arial" w:cs="Arial"/>
          <w:sz w:val="24"/>
          <w:szCs w:val="24"/>
        </w:rPr>
        <w:t>ý</w:t>
      </w:r>
      <w:r w:rsidR="00D62C5A" w:rsidRPr="004B72F1">
        <w:rPr>
          <w:rFonts w:ascii="Arial" w:eastAsia="Calibri" w:hAnsi="Arial" w:cs="Arial"/>
          <w:sz w:val="24"/>
          <w:szCs w:val="24"/>
        </w:rPr>
        <w:t xml:space="preserve"> pokyn</w:t>
      </w:r>
      <w:r w:rsidR="008D03D2">
        <w:rPr>
          <w:rFonts w:ascii="Arial" w:eastAsia="Calibri" w:hAnsi="Arial" w:cs="Arial"/>
          <w:sz w:val="24"/>
          <w:szCs w:val="24"/>
        </w:rPr>
        <w:t xml:space="preserve">, </w:t>
      </w:r>
      <w:r w:rsidR="008D03D2" w:rsidRPr="004B72F1">
        <w:rPr>
          <w:rFonts w:ascii="Arial" w:eastAsia="Calibri" w:hAnsi="Arial" w:cs="Arial"/>
          <w:sz w:val="24"/>
          <w:szCs w:val="24"/>
        </w:rPr>
        <w:t>kapitola 1.2</w:t>
      </w:r>
      <w:r w:rsidR="00D62C5A" w:rsidRPr="004B72F1">
        <w:rPr>
          <w:rFonts w:ascii="Arial" w:eastAsia="Calibri" w:hAnsi="Arial" w:cs="Arial"/>
          <w:sz w:val="24"/>
          <w:szCs w:val="24"/>
        </w:rPr>
        <w:t>)</w:t>
      </w:r>
      <w:r w:rsidRPr="004B72F1">
        <w:rPr>
          <w:rFonts w:ascii="Arial" w:eastAsia="Calibri" w:hAnsi="Arial" w:cs="Arial"/>
          <w:sz w:val="24"/>
          <w:szCs w:val="24"/>
        </w:rPr>
        <w:t>:</w:t>
      </w:r>
    </w:p>
    <w:p w14:paraId="6FB041E1" w14:textId="62069BC4" w:rsidR="0072525E" w:rsidRPr="004B72F1" w:rsidRDefault="00553FB0" w:rsidP="00632ADD">
      <w:pPr>
        <w:widowControl/>
        <w:spacing w:after="120" w:line="240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  <w:bookmarkStart w:id="28" w:name="_Hlk30339155"/>
      <w:r w:rsidRPr="004B72F1">
        <w:rPr>
          <w:rFonts w:ascii="Arial" w:eastAsia="Calibri" w:hAnsi="Arial" w:cs="Arial"/>
          <w:sz w:val="24"/>
          <w:szCs w:val="24"/>
        </w:rPr>
        <w:t xml:space="preserve">Cílová </w:t>
      </w:r>
      <w:r w:rsidRPr="004B72F1">
        <w:rPr>
          <w:rFonts w:ascii="Arial" w:eastAsia="Arial" w:hAnsi="Arial" w:cs="Arial"/>
          <w:sz w:val="24"/>
          <w:szCs w:val="24"/>
        </w:rPr>
        <w:t>skupina</w:t>
      </w:r>
      <w:r w:rsidRPr="004B72F1">
        <w:rPr>
          <w:rFonts w:ascii="Arial" w:eastAsia="Calibri" w:hAnsi="Arial" w:cs="Arial"/>
          <w:sz w:val="24"/>
          <w:szCs w:val="24"/>
        </w:rPr>
        <w:t xml:space="preserve"> bod 1: 2</w:t>
      </w:r>
      <w:r w:rsidR="00222C96">
        <w:rPr>
          <w:rFonts w:ascii="Arial" w:eastAsia="Calibri" w:hAnsi="Arial" w:cs="Arial"/>
          <w:sz w:val="24"/>
          <w:szCs w:val="24"/>
        </w:rPr>
        <w:t>.</w:t>
      </w:r>
      <w:r w:rsidR="007B2EDE" w:rsidRPr="004B72F1">
        <w:rPr>
          <w:rFonts w:ascii="Arial" w:eastAsia="Calibri" w:hAnsi="Arial" w:cs="Arial"/>
          <w:sz w:val="24"/>
          <w:szCs w:val="24"/>
        </w:rPr>
        <w:t>4</w:t>
      </w:r>
      <w:r w:rsidR="007B2EDE">
        <w:rPr>
          <w:rFonts w:ascii="Arial" w:eastAsia="Calibri" w:hAnsi="Arial" w:cs="Arial"/>
          <w:sz w:val="24"/>
          <w:szCs w:val="24"/>
        </w:rPr>
        <w:t>40</w:t>
      </w:r>
      <w:r w:rsidR="00222C96">
        <w:rPr>
          <w:rFonts w:ascii="Arial" w:eastAsia="Calibri" w:hAnsi="Arial" w:cs="Arial"/>
          <w:sz w:val="24"/>
          <w:szCs w:val="24"/>
        </w:rPr>
        <w:t>.</w:t>
      </w:r>
      <w:r w:rsidR="007B2EDE">
        <w:rPr>
          <w:rFonts w:ascii="Arial" w:eastAsia="Calibri" w:hAnsi="Arial" w:cs="Arial"/>
          <w:sz w:val="24"/>
          <w:szCs w:val="24"/>
        </w:rPr>
        <w:t>418</w:t>
      </w:r>
      <w:r w:rsidRPr="004B72F1">
        <w:rPr>
          <w:rFonts w:ascii="Arial" w:eastAsia="Calibri" w:hAnsi="Arial" w:cs="Arial"/>
          <w:sz w:val="24"/>
          <w:szCs w:val="24"/>
        </w:rPr>
        <w:t xml:space="preserve">,- Kč </w:t>
      </w:r>
    </w:p>
    <w:p w14:paraId="57DC49A0" w14:textId="765003EC" w:rsidR="0072525E" w:rsidRPr="004B72F1" w:rsidRDefault="00553FB0" w:rsidP="007B2EDE">
      <w:pPr>
        <w:widowControl/>
        <w:spacing w:after="120" w:line="240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 xml:space="preserve">Cílová </w:t>
      </w:r>
      <w:r w:rsidRPr="004B72F1">
        <w:rPr>
          <w:rFonts w:ascii="Arial" w:eastAsia="Arial" w:hAnsi="Arial" w:cs="Arial"/>
          <w:sz w:val="24"/>
          <w:szCs w:val="24"/>
        </w:rPr>
        <w:t>skupina</w:t>
      </w:r>
      <w:r w:rsidRPr="004B72F1">
        <w:rPr>
          <w:rFonts w:ascii="Arial" w:eastAsia="Calibri" w:hAnsi="Arial" w:cs="Arial"/>
          <w:sz w:val="24"/>
          <w:szCs w:val="24"/>
        </w:rPr>
        <w:t xml:space="preserve"> bod 2</w:t>
      </w:r>
      <w:r w:rsidR="009C5908">
        <w:rPr>
          <w:rFonts w:ascii="Arial" w:eastAsia="Calibri" w:hAnsi="Arial" w:cs="Arial"/>
          <w:sz w:val="24"/>
          <w:szCs w:val="24"/>
        </w:rPr>
        <w:t>, resp. 2aa)</w:t>
      </w:r>
      <w:r w:rsidR="007B2EDE">
        <w:rPr>
          <w:rFonts w:ascii="Arial" w:eastAsia="Calibri" w:hAnsi="Arial" w:cs="Arial"/>
          <w:sz w:val="24"/>
          <w:szCs w:val="24"/>
        </w:rPr>
        <w:t>: 1.676.187,-Kč,</w:t>
      </w:r>
      <w:r w:rsidR="009C5908">
        <w:rPr>
          <w:rFonts w:ascii="Arial" w:eastAsia="Calibri" w:hAnsi="Arial" w:cs="Arial"/>
          <w:sz w:val="24"/>
          <w:szCs w:val="24"/>
        </w:rPr>
        <w:t xml:space="preserve"> 2</w:t>
      </w:r>
      <w:proofErr w:type="gramStart"/>
      <w:r w:rsidR="009C5908">
        <w:rPr>
          <w:rFonts w:ascii="Arial" w:eastAsia="Calibri" w:hAnsi="Arial" w:cs="Arial"/>
          <w:sz w:val="24"/>
          <w:szCs w:val="24"/>
        </w:rPr>
        <w:t>a)</w:t>
      </w:r>
      <w:r w:rsidR="007B2EDE">
        <w:rPr>
          <w:rFonts w:ascii="Arial" w:eastAsia="Calibri" w:hAnsi="Arial" w:cs="Arial"/>
          <w:sz w:val="24"/>
          <w:szCs w:val="24"/>
        </w:rPr>
        <w:t>+</w:t>
      </w:r>
      <w:proofErr w:type="gramEnd"/>
      <w:r w:rsidR="009C5908">
        <w:rPr>
          <w:rFonts w:ascii="Arial" w:eastAsia="Calibri" w:hAnsi="Arial" w:cs="Arial"/>
          <w:sz w:val="24"/>
          <w:szCs w:val="24"/>
        </w:rPr>
        <w:t xml:space="preserve"> 2b)</w:t>
      </w:r>
      <w:r w:rsidRPr="004B72F1">
        <w:rPr>
          <w:rFonts w:ascii="Arial" w:eastAsia="Calibri" w:hAnsi="Arial" w:cs="Arial"/>
          <w:sz w:val="24"/>
          <w:szCs w:val="24"/>
        </w:rPr>
        <w:t>: 1</w:t>
      </w:r>
      <w:r w:rsidR="00222C96">
        <w:rPr>
          <w:rFonts w:ascii="Arial" w:eastAsia="Calibri" w:hAnsi="Arial" w:cs="Arial"/>
          <w:sz w:val="24"/>
          <w:szCs w:val="24"/>
        </w:rPr>
        <w:t>.</w:t>
      </w:r>
      <w:r w:rsidR="000C69D1" w:rsidRPr="004B72F1">
        <w:rPr>
          <w:rFonts w:ascii="Arial" w:eastAsia="Calibri" w:hAnsi="Arial" w:cs="Arial"/>
          <w:sz w:val="24"/>
          <w:szCs w:val="24"/>
        </w:rPr>
        <w:t>6</w:t>
      </w:r>
      <w:r w:rsidR="007B2EDE">
        <w:rPr>
          <w:rFonts w:ascii="Arial" w:eastAsia="Calibri" w:hAnsi="Arial" w:cs="Arial"/>
          <w:sz w:val="24"/>
          <w:szCs w:val="24"/>
        </w:rPr>
        <w:t>52</w:t>
      </w:r>
      <w:r w:rsidR="00222C96">
        <w:rPr>
          <w:rFonts w:ascii="Arial" w:eastAsia="Calibri" w:hAnsi="Arial" w:cs="Arial"/>
          <w:sz w:val="24"/>
          <w:szCs w:val="24"/>
        </w:rPr>
        <w:t>.</w:t>
      </w:r>
      <w:r w:rsidR="007B2EDE">
        <w:rPr>
          <w:rFonts w:ascii="Arial" w:eastAsia="Calibri" w:hAnsi="Arial" w:cs="Arial"/>
          <w:sz w:val="24"/>
          <w:szCs w:val="24"/>
        </w:rPr>
        <w:t>551</w:t>
      </w:r>
      <w:r w:rsidRPr="004B72F1">
        <w:rPr>
          <w:rFonts w:ascii="Arial" w:eastAsia="Calibri" w:hAnsi="Arial" w:cs="Arial"/>
          <w:sz w:val="24"/>
          <w:szCs w:val="24"/>
        </w:rPr>
        <w:t>,- Kč</w:t>
      </w:r>
    </w:p>
    <w:bookmarkEnd w:id="28"/>
    <w:p w14:paraId="390166C0" w14:textId="77777777" w:rsidR="0072525E" w:rsidRPr="004B72F1" w:rsidRDefault="00553FB0" w:rsidP="00632ADD">
      <w:pPr>
        <w:widowControl/>
        <w:numPr>
          <w:ilvl w:val="0"/>
          <w:numId w:val="24"/>
        </w:numPr>
        <w:spacing w:after="12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lastRenderedPageBreak/>
        <w:t>Dotace je poskytnuta ve výši 100 % způsobilých výdajů.</w:t>
      </w:r>
    </w:p>
    <w:p w14:paraId="077A9801" w14:textId="214DF28F" w:rsidR="00582B25" w:rsidRPr="004B72F1" w:rsidRDefault="00582B25" w:rsidP="00582B25">
      <w:pPr>
        <w:widowControl/>
        <w:numPr>
          <w:ilvl w:val="0"/>
          <w:numId w:val="24"/>
        </w:numPr>
        <w:spacing w:after="12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r w:rsidRPr="004B72F1">
        <w:rPr>
          <w:rFonts w:ascii="Arial" w:eastAsia="Arial" w:hAnsi="Arial" w:cs="Arial"/>
          <w:sz w:val="24"/>
          <w:szCs w:val="24"/>
        </w:rPr>
        <w:t xml:space="preserve">Získáním dotace </w:t>
      </w:r>
      <w:r>
        <w:rPr>
          <w:rFonts w:ascii="Arial" w:eastAsia="Arial" w:hAnsi="Arial" w:cs="Arial"/>
          <w:sz w:val="24"/>
          <w:szCs w:val="24"/>
        </w:rPr>
        <w:t>je</w:t>
      </w:r>
      <w:r w:rsidRPr="004B72F1">
        <w:rPr>
          <w:rFonts w:ascii="Arial" w:eastAsia="Arial" w:hAnsi="Arial" w:cs="Arial"/>
          <w:sz w:val="24"/>
          <w:szCs w:val="24"/>
        </w:rPr>
        <w:t xml:space="preserve"> Žadatel </w:t>
      </w:r>
      <w:r>
        <w:rPr>
          <w:rFonts w:ascii="Arial" w:eastAsia="Arial" w:hAnsi="Arial" w:cs="Arial"/>
          <w:sz w:val="24"/>
          <w:szCs w:val="24"/>
        </w:rPr>
        <w:t>povinen</w:t>
      </w:r>
      <w:r w:rsidR="006E3C3E">
        <w:rPr>
          <w:rFonts w:ascii="Arial" w:eastAsia="Arial" w:hAnsi="Arial" w:cs="Arial"/>
          <w:sz w:val="24"/>
          <w:szCs w:val="24"/>
        </w:rPr>
        <w:t xml:space="preserve"> </w:t>
      </w:r>
      <w:r w:rsidRPr="004B72F1">
        <w:rPr>
          <w:rFonts w:ascii="Arial" w:eastAsia="Arial" w:hAnsi="Arial" w:cs="Arial"/>
          <w:sz w:val="24"/>
          <w:szCs w:val="24"/>
        </w:rPr>
        <w:t xml:space="preserve">část výdajů spojených se specializačním vzděláváním účastníka, které nejsou z hlediska </w:t>
      </w:r>
      <w:r w:rsidR="009C5908">
        <w:rPr>
          <w:rFonts w:ascii="Arial" w:eastAsia="Arial" w:hAnsi="Arial" w:cs="Arial"/>
          <w:sz w:val="24"/>
          <w:szCs w:val="24"/>
        </w:rPr>
        <w:t xml:space="preserve">přílohy Metodiky č. 1 </w:t>
      </w:r>
      <w:r w:rsidRPr="004B72F1">
        <w:rPr>
          <w:rFonts w:ascii="Arial" w:eastAsia="Arial" w:hAnsi="Arial" w:cs="Arial"/>
          <w:sz w:val="24"/>
          <w:szCs w:val="24"/>
        </w:rPr>
        <w:t>Metodi</w:t>
      </w:r>
      <w:r w:rsidR="00AC7E56">
        <w:rPr>
          <w:rFonts w:ascii="Arial" w:eastAsia="Arial" w:hAnsi="Arial" w:cs="Arial"/>
          <w:sz w:val="24"/>
          <w:szCs w:val="24"/>
        </w:rPr>
        <w:t>ck</w:t>
      </w:r>
      <w:r w:rsidR="009C5908">
        <w:rPr>
          <w:rFonts w:ascii="Arial" w:eastAsia="Arial" w:hAnsi="Arial" w:cs="Arial"/>
          <w:sz w:val="24"/>
          <w:szCs w:val="24"/>
        </w:rPr>
        <w:t>ý</w:t>
      </w:r>
      <w:r w:rsidR="00AC7E56">
        <w:rPr>
          <w:rFonts w:ascii="Arial" w:eastAsia="Arial" w:hAnsi="Arial" w:cs="Arial"/>
          <w:sz w:val="24"/>
          <w:szCs w:val="24"/>
        </w:rPr>
        <w:t xml:space="preserve"> pokyn</w:t>
      </w:r>
      <w:r w:rsidRPr="004B72F1">
        <w:rPr>
          <w:rFonts w:ascii="Arial" w:eastAsia="Arial" w:hAnsi="Arial" w:cs="Arial"/>
          <w:sz w:val="24"/>
          <w:szCs w:val="24"/>
        </w:rPr>
        <w:t xml:space="preserve"> </w:t>
      </w:r>
      <w:r w:rsidRPr="00582B25">
        <w:rPr>
          <w:rFonts w:ascii="Arial" w:eastAsia="Calibri" w:hAnsi="Arial" w:cs="Arial"/>
          <w:sz w:val="24"/>
          <w:szCs w:val="24"/>
        </w:rPr>
        <w:t>považovány</w:t>
      </w:r>
      <w:r w:rsidRPr="004B72F1">
        <w:rPr>
          <w:rFonts w:ascii="Arial" w:eastAsia="Arial" w:hAnsi="Arial" w:cs="Arial"/>
          <w:sz w:val="24"/>
          <w:szCs w:val="24"/>
        </w:rPr>
        <w:t xml:space="preserve"> za způsobilé, ale zároveň jsou pro specializační vzdělávání nutné, uhradit z</w:t>
      </w:r>
      <w:r w:rsidR="006E3C3E">
        <w:rPr>
          <w:rFonts w:ascii="Arial" w:eastAsia="Arial" w:hAnsi="Arial" w:cs="Arial"/>
          <w:sz w:val="24"/>
          <w:szCs w:val="24"/>
        </w:rPr>
        <w:t> </w:t>
      </w:r>
      <w:r w:rsidRPr="004B72F1">
        <w:rPr>
          <w:rFonts w:ascii="Arial" w:eastAsia="Arial" w:hAnsi="Arial" w:cs="Arial"/>
          <w:sz w:val="24"/>
          <w:szCs w:val="24"/>
        </w:rPr>
        <w:t xml:space="preserve">vlastních zdrojů. </w:t>
      </w:r>
    </w:p>
    <w:p w14:paraId="05CFB59C" w14:textId="75176D95" w:rsidR="0072525E" w:rsidRPr="004B72F1" w:rsidRDefault="00553FB0" w:rsidP="00632ADD">
      <w:pPr>
        <w:widowControl/>
        <w:numPr>
          <w:ilvl w:val="0"/>
          <w:numId w:val="24"/>
        </w:numPr>
        <w:spacing w:after="12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>Účastníkovi, který již část vzdělávacího programu absolvoval, bude dotace poskytnuta pouze na zbývající počet měsíců</w:t>
      </w:r>
      <w:r w:rsidR="004F7009">
        <w:rPr>
          <w:rFonts w:ascii="Arial" w:eastAsia="Calibri" w:hAnsi="Arial" w:cs="Arial"/>
          <w:sz w:val="24"/>
          <w:szCs w:val="24"/>
        </w:rPr>
        <w:t xml:space="preserve"> praxe</w:t>
      </w:r>
      <w:r w:rsidRPr="004B72F1">
        <w:rPr>
          <w:rFonts w:ascii="Arial" w:eastAsia="Calibri" w:hAnsi="Arial" w:cs="Arial"/>
          <w:sz w:val="24"/>
          <w:szCs w:val="24"/>
        </w:rPr>
        <w:t>, resp. na zbývající vzdělávací kurzy specializačního vzdělávání, jichž se bude prokazatelně účastnit od 1.</w:t>
      </w:r>
      <w:r w:rsidR="00CB5248">
        <w:rPr>
          <w:rFonts w:ascii="Arial" w:eastAsia="Calibri" w:hAnsi="Arial" w:cs="Arial"/>
          <w:sz w:val="24"/>
          <w:szCs w:val="24"/>
        </w:rPr>
        <w:t> </w:t>
      </w:r>
      <w:r w:rsidRPr="004B72F1">
        <w:rPr>
          <w:rFonts w:ascii="Arial" w:eastAsia="Calibri" w:hAnsi="Arial" w:cs="Arial"/>
          <w:sz w:val="24"/>
          <w:szCs w:val="24"/>
        </w:rPr>
        <w:t>ledna 2020.</w:t>
      </w:r>
    </w:p>
    <w:p w14:paraId="472395BC" w14:textId="4B8C9640" w:rsidR="0072525E" w:rsidRPr="004B72F1" w:rsidRDefault="00553FB0" w:rsidP="00632ADD">
      <w:pPr>
        <w:widowControl/>
        <w:numPr>
          <w:ilvl w:val="0"/>
          <w:numId w:val="24"/>
        </w:numPr>
        <w:spacing w:after="12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 xml:space="preserve">Finanční prostředky budou převedeny na číslo účtu </w:t>
      </w:r>
      <w:r w:rsidR="00751129" w:rsidRPr="004B72F1">
        <w:rPr>
          <w:rFonts w:ascii="Arial" w:eastAsia="Calibri" w:hAnsi="Arial" w:cs="Arial"/>
          <w:sz w:val="24"/>
          <w:szCs w:val="24"/>
        </w:rPr>
        <w:t>Příjemce</w:t>
      </w:r>
      <w:r w:rsidRPr="004B72F1">
        <w:rPr>
          <w:rFonts w:ascii="Arial" w:eastAsia="Calibri" w:hAnsi="Arial" w:cs="Arial"/>
          <w:sz w:val="24"/>
          <w:szCs w:val="24"/>
        </w:rPr>
        <w:t>, resp. zřizovatele</w:t>
      </w:r>
      <w:r w:rsidRPr="004B72F1">
        <w:rPr>
          <w:rFonts w:ascii="Arial" w:eastAsia="Calibri" w:hAnsi="Arial" w:cs="Arial"/>
          <w:sz w:val="24"/>
          <w:szCs w:val="24"/>
          <w:vertAlign w:val="superscript"/>
        </w:rPr>
        <w:footnoteReference w:id="7"/>
      </w:r>
      <w:r w:rsidRPr="004B72F1">
        <w:rPr>
          <w:rFonts w:ascii="Arial" w:eastAsia="Calibri" w:hAnsi="Arial" w:cs="Arial"/>
          <w:sz w:val="24"/>
          <w:szCs w:val="24"/>
          <w:vertAlign w:val="superscript"/>
        </w:rPr>
        <w:t>.</w:t>
      </w:r>
    </w:p>
    <w:p w14:paraId="29832D39" w14:textId="77777777" w:rsidR="0034755D" w:rsidRPr="0034755D" w:rsidRDefault="00553FB0" w:rsidP="00632ADD">
      <w:pPr>
        <w:widowControl/>
        <w:numPr>
          <w:ilvl w:val="0"/>
          <w:numId w:val="24"/>
        </w:numPr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bookmarkStart w:id="29" w:name="_Hlk29543232"/>
      <w:r w:rsidRPr="004B72F1">
        <w:rPr>
          <w:rFonts w:ascii="Arial" w:eastAsia="Calibri" w:hAnsi="Arial" w:cs="Arial"/>
          <w:sz w:val="24"/>
          <w:szCs w:val="24"/>
        </w:rPr>
        <w:t xml:space="preserve">Zálohové platby budou poskytnuty do výše 80 %, zbývající část ve výši 20 % (resp. až do výše způsobilých výdajů) bude poskytnuta po závěrečném vyúčtování. </w:t>
      </w:r>
    </w:p>
    <w:p w14:paraId="42A51D46" w14:textId="19CF5AA2" w:rsidR="0034755D" w:rsidRDefault="00553FB0" w:rsidP="0034755D">
      <w:pPr>
        <w:widowControl/>
        <w:spacing w:after="120" w:line="240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 xml:space="preserve">Zálohy budou pro </w:t>
      </w:r>
      <w:r w:rsidRPr="00101397">
        <w:rPr>
          <w:rFonts w:ascii="Arial" w:eastAsia="Calibri" w:hAnsi="Arial" w:cs="Arial"/>
          <w:sz w:val="24"/>
          <w:szCs w:val="24"/>
        </w:rPr>
        <w:t>každou dotaci stanoveny individuálně dle předpokládaných výdajů v</w:t>
      </w:r>
      <w:r w:rsidR="00D62C5A" w:rsidRPr="00101397">
        <w:rPr>
          <w:rFonts w:ascii="Arial" w:eastAsia="Calibri" w:hAnsi="Arial" w:cs="Arial"/>
          <w:sz w:val="24"/>
          <w:szCs w:val="24"/>
        </w:rPr>
        <w:t> </w:t>
      </w:r>
      <w:r w:rsidRPr="00101397">
        <w:rPr>
          <w:rFonts w:ascii="Arial" w:eastAsia="Calibri" w:hAnsi="Arial" w:cs="Arial"/>
          <w:sz w:val="24"/>
          <w:szCs w:val="24"/>
        </w:rPr>
        <w:t>návaznosti na IVP</w:t>
      </w:r>
      <w:r w:rsidR="0034755D" w:rsidRPr="00101397">
        <w:rPr>
          <w:rFonts w:ascii="Arial" w:eastAsia="Calibri" w:hAnsi="Arial" w:cs="Arial"/>
          <w:sz w:val="24"/>
          <w:szCs w:val="24"/>
        </w:rPr>
        <w:t xml:space="preserve">, podkladem pro stanovení záloh bude </w:t>
      </w:r>
      <w:r w:rsidR="001E3838" w:rsidRPr="00101397">
        <w:rPr>
          <w:rFonts w:ascii="Arial" w:eastAsia="Calibri" w:hAnsi="Arial" w:cs="Arial"/>
          <w:sz w:val="24"/>
          <w:szCs w:val="24"/>
        </w:rPr>
        <w:t>přílo</w:t>
      </w:r>
      <w:r w:rsidR="0034755D" w:rsidRPr="00101397">
        <w:rPr>
          <w:rFonts w:ascii="Arial" w:eastAsia="Calibri" w:hAnsi="Arial" w:cs="Arial"/>
          <w:sz w:val="24"/>
          <w:szCs w:val="24"/>
        </w:rPr>
        <w:t xml:space="preserve">ha </w:t>
      </w:r>
      <w:r w:rsidR="00F869BC">
        <w:rPr>
          <w:rFonts w:ascii="Arial" w:eastAsia="Calibri" w:hAnsi="Arial" w:cs="Arial"/>
          <w:sz w:val="24"/>
          <w:szCs w:val="24"/>
        </w:rPr>
        <w:t xml:space="preserve">Metodiky č. 4 </w:t>
      </w:r>
      <w:r w:rsidR="0034755D" w:rsidRPr="00101397">
        <w:rPr>
          <w:rFonts w:ascii="Arial" w:hAnsi="Arial" w:cs="Arial"/>
          <w:sz w:val="24"/>
          <w:szCs w:val="24"/>
        </w:rPr>
        <w:t>Rozpočet specializačního vzdělávání, ve které Žadatel mj. uvede plánované částky výdajů za jednotlivé roky, zálohy však budou vždy poskytnuty maximálně do výše 80 %.</w:t>
      </w:r>
      <w:r w:rsidR="0034755D" w:rsidRPr="00101397">
        <w:rPr>
          <w:rFonts w:ascii="Arial" w:eastAsia="Calibri" w:hAnsi="Arial" w:cs="Arial"/>
          <w:sz w:val="24"/>
          <w:szCs w:val="24"/>
        </w:rPr>
        <w:t xml:space="preserve"> Před vydáním Rozhodnutí mohou být konkrétní částky plánovaných výdajů uvedených v</w:t>
      </w:r>
      <w:r w:rsidR="00F869BC">
        <w:rPr>
          <w:rFonts w:ascii="Arial" w:eastAsia="Calibri" w:hAnsi="Arial" w:cs="Arial"/>
          <w:sz w:val="24"/>
          <w:szCs w:val="24"/>
        </w:rPr>
        <w:t> </w:t>
      </w:r>
      <w:r w:rsidR="00583352">
        <w:rPr>
          <w:rFonts w:ascii="Arial" w:hAnsi="Arial" w:cs="Arial"/>
          <w:sz w:val="24"/>
          <w:szCs w:val="24"/>
        </w:rPr>
        <w:t>r</w:t>
      </w:r>
      <w:r w:rsidR="0034755D" w:rsidRPr="00101397">
        <w:rPr>
          <w:rFonts w:ascii="Arial" w:hAnsi="Arial" w:cs="Arial"/>
          <w:sz w:val="24"/>
          <w:szCs w:val="24"/>
        </w:rPr>
        <w:t>ozpočt</w:t>
      </w:r>
      <w:r w:rsidR="00620DA4">
        <w:rPr>
          <w:rFonts w:ascii="Arial" w:hAnsi="Arial" w:cs="Arial"/>
          <w:sz w:val="24"/>
          <w:szCs w:val="24"/>
        </w:rPr>
        <w:t>u</w:t>
      </w:r>
      <w:r w:rsidR="0034755D" w:rsidRPr="00101397">
        <w:rPr>
          <w:rFonts w:ascii="Arial" w:hAnsi="Arial" w:cs="Arial"/>
          <w:sz w:val="24"/>
          <w:szCs w:val="24"/>
        </w:rPr>
        <w:t xml:space="preserve"> specializačního vzdělávání</w:t>
      </w:r>
      <w:r w:rsidR="0034755D" w:rsidRPr="00101397">
        <w:rPr>
          <w:rFonts w:ascii="Arial" w:eastAsia="Calibri" w:hAnsi="Arial" w:cs="Arial"/>
          <w:sz w:val="24"/>
          <w:szCs w:val="24"/>
        </w:rPr>
        <w:t xml:space="preserve"> upraveny – zejména v případě, že je doporučena úprava </w:t>
      </w:r>
      <w:r w:rsidR="00564F49" w:rsidRPr="00101397">
        <w:rPr>
          <w:rFonts w:ascii="Arial" w:eastAsia="Calibri" w:hAnsi="Arial" w:cs="Arial"/>
          <w:sz w:val="24"/>
          <w:szCs w:val="24"/>
        </w:rPr>
        <w:t>h</w:t>
      </w:r>
      <w:r w:rsidR="0034755D" w:rsidRPr="00101397">
        <w:rPr>
          <w:rFonts w:ascii="Arial" w:eastAsia="Calibri" w:hAnsi="Arial" w:cs="Arial"/>
          <w:sz w:val="24"/>
          <w:szCs w:val="24"/>
        </w:rPr>
        <w:t xml:space="preserve">odnotící komisí. </w:t>
      </w:r>
      <w:r w:rsidRPr="00101397">
        <w:rPr>
          <w:rFonts w:ascii="Arial" w:eastAsia="Calibri" w:hAnsi="Arial" w:cs="Arial"/>
          <w:sz w:val="24"/>
          <w:szCs w:val="24"/>
        </w:rPr>
        <w:t>Konkrétní harmonogram</w:t>
      </w:r>
      <w:r w:rsidRPr="004B72F1">
        <w:rPr>
          <w:rFonts w:ascii="Arial" w:eastAsia="Calibri" w:hAnsi="Arial" w:cs="Arial"/>
          <w:sz w:val="24"/>
          <w:szCs w:val="24"/>
        </w:rPr>
        <w:t xml:space="preserve"> plateb bude pro každého Příjemce uveden v</w:t>
      </w:r>
      <w:r w:rsidR="00D62C5A" w:rsidRPr="004B72F1">
        <w:rPr>
          <w:rFonts w:ascii="Arial" w:eastAsia="Calibri" w:hAnsi="Arial" w:cs="Arial"/>
          <w:sz w:val="24"/>
          <w:szCs w:val="24"/>
        </w:rPr>
        <w:t> </w:t>
      </w:r>
      <w:r w:rsidRPr="004B72F1">
        <w:rPr>
          <w:rFonts w:ascii="Arial" w:eastAsia="Calibri" w:hAnsi="Arial" w:cs="Arial"/>
          <w:sz w:val="24"/>
          <w:szCs w:val="24"/>
        </w:rPr>
        <w:t>Rozhodnutí.</w:t>
      </w:r>
      <w:r w:rsidR="0034755D">
        <w:rPr>
          <w:rFonts w:ascii="Arial" w:eastAsia="Calibri" w:hAnsi="Arial" w:cs="Arial"/>
          <w:sz w:val="24"/>
          <w:szCs w:val="24"/>
        </w:rPr>
        <w:t xml:space="preserve"> </w:t>
      </w:r>
    </w:p>
    <w:p w14:paraId="3B341D3F" w14:textId="6944171D" w:rsidR="0072525E" w:rsidRPr="004B72F1" w:rsidRDefault="0034755D" w:rsidP="0034755D">
      <w:pPr>
        <w:widowControl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>Zpravidla budou zálohy poskytnuty každoročně v následujících termínech.</w:t>
      </w:r>
      <w:r w:rsidR="00EA2C88">
        <w:rPr>
          <w:rFonts w:ascii="Arial" w:eastAsia="Calibri" w:hAnsi="Arial" w:cs="Arial"/>
          <w:sz w:val="24"/>
          <w:szCs w:val="24"/>
        </w:rPr>
        <w:t xml:space="preserve"> </w:t>
      </w:r>
      <w:r w:rsidR="00553FB0" w:rsidRPr="004B72F1">
        <w:rPr>
          <w:rFonts w:ascii="Arial" w:eastAsia="Calibri" w:hAnsi="Arial" w:cs="Arial"/>
          <w:sz w:val="24"/>
          <w:szCs w:val="24"/>
        </w:rPr>
        <w:t>Vzhledem k</w:t>
      </w:r>
      <w:r w:rsidR="00101397">
        <w:rPr>
          <w:rFonts w:ascii="Arial" w:eastAsia="Calibri" w:hAnsi="Arial" w:cs="Arial"/>
          <w:sz w:val="24"/>
          <w:szCs w:val="24"/>
        </w:rPr>
        <w:t> rozdílné délce specializačního vzdělávání v rámci Projektu</w:t>
      </w:r>
      <w:r w:rsidR="00553FB0" w:rsidRPr="004B72F1">
        <w:rPr>
          <w:rFonts w:ascii="Arial" w:eastAsia="Calibri" w:hAnsi="Arial" w:cs="Arial"/>
          <w:sz w:val="24"/>
          <w:szCs w:val="24"/>
        </w:rPr>
        <w:t xml:space="preserve"> (např. i</w:t>
      </w:r>
      <w:r w:rsidR="00101397">
        <w:rPr>
          <w:rFonts w:ascii="Arial" w:eastAsia="Calibri" w:hAnsi="Arial" w:cs="Arial"/>
          <w:sz w:val="24"/>
          <w:szCs w:val="24"/>
        </w:rPr>
        <w:t> </w:t>
      </w:r>
      <w:r w:rsidR="00553FB0" w:rsidRPr="004B72F1">
        <w:rPr>
          <w:rFonts w:ascii="Arial" w:eastAsia="Calibri" w:hAnsi="Arial" w:cs="Arial"/>
          <w:sz w:val="24"/>
          <w:szCs w:val="24"/>
        </w:rPr>
        <w:t>jeden rok) může být poskytnuta pouze jedna, dvě nebo až tři zálohové platby a</w:t>
      </w:r>
      <w:r w:rsidR="00101397">
        <w:rPr>
          <w:rFonts w:ascii="Arial" w:eastAsia="Calibri" w:hAnsi="Arial" w:cs="Arial"/>
          <w:sz w:val="24"/>
          <w:szCs w:val="24"/>
        </w:rPr>
        <w:t> </w:t>
      </w:r>
      <w:r w:rsidR="006408F1">
        <w:rPr>
          <w:rFonts w:ascii="Arial" w:eastAsia="Calibri" w:hAnsi="Arial" w:cs="Arial"/>
          <w:sz w:val="24"/>
          <w:szCs w:val="24"/>
        </w:rPr>
        <w:t>následně</w:t>
      </w:r>
      <w:r w:rsidR="00553FB0" w:rsidRPr="004B72F1">
        <w:rPr>
          <w:rFonts w:ascii="Arial" w:eastAsia="Calibri" w:hAnsi="Arial" w:cs="Arial"/>
          <w:sz w:val="24"/>
          <w:szCs w:val="24"/>
        </w:rPr>
        <w:t xml:space="preserve"> doplatek zbývající části. </w:t>
      </w:r>
    </w:p>
    <w:tbl>
      <w:tblPr>
        <w:tblStyle w:val="a2"/>
        <w:tblW w:w="9110" w:type="dxa"/>
        <w:tblInd w:w="10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3"/>
        <w:gridCol w:w="1417"/>
        <w:gridCol w:w="4007"/>
      </w:tblGrid>
      <w:tr w:rsidR="004B72F1" w:rsidRPr="004B72F1" w14:paraId="44984A91" w14:textId="77777777" w:rsidTr="0034755D">
        <w:trPr>
          <w:trHeight w:val="44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952CC75" w14:textId="77777777" w:rsidR="0072525E" w:rsidRPr="004B72F1" w:rsidRDefault="00553FB0" w:rsidP="0034755D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B72F1">
              <w:rPr>
                <w:rFonts w:ascii="Arial" w:eastAsia="Calibri" w:hAnsi="Arial" w:cs="Arial"/>
                <w:b/>
                <w:sz w:val="24"/>
                <w:szCs w:val="24"/>
              </w:rPr>
              <w:t xml:space="preserve">Pořadí </w:t>
            </w:r>
            <w:proofErr w:type="spellStart"/>
            <w:r w:rsidRPr="004B72F1">
              <w:rPr>
                <w:rFonts w:ascii="Arial" w:eastAsia="Calibri" w:hAnsi="Arial" w:cs="Arial"/>
                <w:b/>
                <w:sz w:val="24"/>
                <w:szCs w:val="24"/>
              </w:rPr>
              <w:t>zál</w:t>
            </w:r>
            <w:proofErr w:type="spellEnd"/>
            <w:r w:rsidRPr="004B72F1">
              <w:rPr>
                <w:rFonts w:ascii="Arial" w:eastAsia="Calibri" w:hAnsi="Arial" w:cs="Arial"/>
                <w:b/>
                <w:sz w:val="24"/>
                <w:szCs w:val="24"/>
              </w:rPr>
              <w:t>. platby</w:t>
            </w:r>
          </w:p>
        </w:tc>
        <w:tc>
          <w:tcPr>
            <w:tcW w:w="41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87A84C9" w14:textId="77777777" w:rsidR="0072525E" w:rsidRPr="004B72F1" w:rsidRDefault="00553FB0" w:rsidP="0034755D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B72F1">
              <w:rPr>
                <w:rFonts w:ascii="Arial" w:eastAsia="Calibri" w:hAnsi="Arial" w:cs="Arial"/>
                <w:b/>
                <w:sz w:val="24"/>
                <w:szCs w:val="24"/>
              </w:rPr>
              <w:t>Podíl zálohy/doplatku z celkové výše dotace</w:t>
            </w:r>
          </w:p>
        </w:tc>
        <w:tc>
          <w:tcPr>
            <w:tcW w:w="40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F44FC84" w14:textId="77777777" w:rsidR="0072525E" w:rsidRPr="004B72F1" w:rsidRDefault="00553FB0" w:rsidP="0034755D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B72F1">
              <w:rPr>
                <w:rFonts w:ascii="Arial" w:eastAsia="Calibri" w:hAnsi="Arial" w:cs="Arial"/>
                <w:b/>
                <w:sz w:val="24"/>
                <w:szCs w:val="24"/>
              </w:rPr>
              <w:t>Termín poskytnutí</w:t>
            </w:r>
          </w:p>
        </w:tc>
      </w:tr>
      <w:tr w:rsidR="004B72F1" w:rsidRPr="0034755D" w14:paraId="6ADEA161" w14:textId="77777777" w:rsidTr="0034755D">
        <w:trPr>
          <w:trHeight w:val="52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17164D5" w14:textId="77777777" w:rsidR="0072525E" w:rsidRPr="0034755D" w:rsidRDefault="00553FB0" w:rsidP="00632ADD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4755D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6361626" w14:textId="77777777" w:rsidR="0072525E" w:rsidRPr="0034755D" w:rsidRDefault="00553FB0" w:rsidP="00632ADD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4755D">
              <w:rPr>
                <w:rFonts w:ascii="Arial" w:eastAsia="Calibri" w:hAnsi="Arial" w:cs="Arial"/>
                <w:sz w:val="24"/>
                <w:szCs w:val="24"/>
              </w:rPr>
              <w:t>individuálně stanoveno</w:t>
            </w:r>
          </w:p>
        </w:tc>
        <w:tc>
          <w:tcPr>
            <w:tcW w:w="141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3FC7052" w14:textId="62F40BE9" w:rsidR="0072525E" w:rsidRPr="0034755D" w:rsidRDefault="00553FB0" w:rsidP="00632ADD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4755D">
              <w:rPr>
                <w:rFonts w:ascii="Arial" w:eastAsia="Calibri" w:hAnsi="Arial" w:cs="Arial"/>
                <w:sz w:val="24"/>
                <w:szCs w:val="24"/>
              </w:rPr>
              <w:t>80 % dohromady</w:t>
            </w:r>
          </w:p>
        </w:tc>
        <w:tc>
          <w:tcPr>
            <w:tcW w:w="40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66DBC53" w14:textId="73D102B7" w:rsidR="0072525E" w:rsidRPr="0034755D" w:rsidRDefault="00553FB0" w:rsidP="0034755D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4755D">
              <w:rPr>
                <w:rFonts w:ascii="Arial" w:eastAsia="Calibri" w:hAnsi="Arial" w:cs="Arial"/>
                <w:sz w:val="24"/>
                <w:szCs w:val="24"/>
              </w:rPr>
              <w:t xml:space="preserve">do </w:t>
            </w:r>
            <w:r w:rsidR="00CF3DFD" w:rsidRPr="0034755D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34755D">
              <w:rPr>
                <w:rFonts w:ascii="Arial" w:eastAsia="Calibri" w:hAnsi="Arial" w:cs="Arial"/>
                <w:sz w:val="24"/>
                <w:szCs w:val="24"/>
              </w:rPr>
              <w:t xml:space="preserve">0 dní po vydání Rozhodnutí </w:t>
            </w:r>
          </w:p>
        </w:tc>
      </w:tr>
      <w:tr w:rsidR="004B72F1" w:rsidRPr="0034755D" w14:paraId="29258444" w14:textId="77777777" w:rsidTr="0034755D">
        <w:trPr>
          <w:trHeight w:val="48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9E1EF5C" w14:textId="77777777" w:rsidR="0072525E" w:rsidRPr="0034755D" w:rsidRDefault="00553FB0" w:rsidP="00632ADD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4755D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BA896A1" w14:textId="77777777" w:rsidR="0072525E" w:rsidRPr="0034755D" w:rsidRDefault="00553FB0" w:rsidP="00632ADD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4755D">
              <w:rPr>
                <w:rFonts w:ascii="Arial" w:eastAsia="Calibri" w:hAnsi="Arial" w:cs="Arial"/>
                <w:sz w:val="24"/>
                <w:szCs w:val="24"/>
              </w:rPr>
              <w:t>individuálně stanoveno</w:t>
            </w:r>
          </w:p>
        </w:tc>
        <w:tc>
          <w:tcPr>
            <w:tcW w:w="141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DA78238" w14:textId="77777777" w:rsidR="0072525E" w:rsidRPr="0034755D" w:rsidRDefault="0072525E" w:rsidP="00632A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E3B6F31" w14:textId="77777777" w:rsidR="0072525E" w:rsidRPr="0034755D" w:rsidRDefault="00553FB0" w:rsidP="0034755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55D">
              <w:rPr>
                <w:rFonts w:ascii="Arial" w:eastAsia="Calibri" w:hAnsi="Arial" w:cs="Arial"/>
                <w:sz w:val="24"/>
                <w:szCs w:val="24"/>
              </w:rPr>
              <w:t>cca I. čtvrtletí roku 2021</w:t>
            </w:r>
            <w:bookmarkStart w:id="30" w:name="_Ref29543372"/>
            <w:r w:rsidRPr="0034755D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footnoteReference w:id="8"/>
            </w:r>
            <w:bookmarkEnd w:id="30"/>
          </w:p>
        </w:tc>
      </w:tr>
      <w:tr w:rsidR="004B72F1" w:rsidRPr="004B72F1" w14:paraId="63F8E24C" w14:textId="77777777" w:rsidTr="0034755D">
        <w:trPr>
          <w:trHeight w:val="48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F4FF9E6" w14:textId="77777777" w:rsidR="0072525E" w:rsidRPr="0034755D" w:rsidRDefault="00553FB0" w:rsidP="00632ADD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4755D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A32B42F" w14:textId="77777777" w:rsidR="0072525E" w:rsidRPr="0034755D" w:rsidRDefault="00553FB0" w:rsidP="00632ADD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4755D">
              <w:rPr>
                <w:rFonts w:ascii="Arial" w:eastAsia="Calibri" w:hAnsi="Arial" w:cs="Arial"/>
                <w:sz w:val="24"/>
                <w:szCs w:val="24"/>
              </w:rPr>
              <w:t>individuálně stanoveno</w:t>
            </w:r>
          </w:p>
        </w:tc>
        <w:tc>
          <w:tcPr>
            <w:tcW w:w="141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63761CA" w14:textId="77777777" w:rsidR="0072525E" w:rsidRPr="0034755D" w:rsidRDefault="0072525E" w:rsidP="00632A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5AF5FBE" w14:textId="685FDB20" w:rsidR="0072525E" w:rsidRPr="004B72F1" w:rsidRDefault="00553FB0" w:rsidP="0034755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55D">
              <w:rPr>
                <w:rFonts w:ascii="Arial" w:eastAsia="Calibri" w:hAnsi="Arial" w:cs="Arial"/>
                <w:sz w:val="24"/>
                <w:szCs w:val="24"/>
              </w:rPr>
              <w:t>cca I. čtvrtletí roku 2022</w:t>
            </w:r>
            <w:r w:rsidR="007F6819">
              <w:rPr>
                <w:rStyle w:val="Znakapoznpodarou"/>
                <w:rFonts w:ascii="Arial" w:eastAsia="Calibri" w:hAnsi="Arial" w:cs="Arial"/>
                <w:sz w:val="24"/>
                <w:szCs w:val="24"/>
              </w:rPr>
              <w:footnoteReference w:id="9"/>
            </w:r>
            <w:r w:rsidR="00994D86" w:rsidRPr="004B72F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4B72F1" w:rsidRPr="004B72F1" w14:paraId="19F15850" w14:textId="77777777" w:rsidTr="0034755D">
        <w:trPr>
          <w:trHeight w:val="48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E0E7B90" w14:textId="77777777" w:rsidR="0072525E" w:rsidRPr="004B72F1" w:rsidRDefault="00553FB0" w:rsidP="00632ADD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72F1"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CA72A1D" w14:textId="19353D71" w:rsidR="0072525E" w:rsidRPr="004B72F1" w:rsidRDefault="0034755D" w:rsidP="00632ADD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z</w:t>
            </w:r>
            <w:r w:rsidR="00553FB0" w:rsidRPr="004B72F1">
              <w:rPr>
                <w:rFonts w:ascii="Arial" w:eastAsia="Calibri" w:hAnsi="Arial" w:cs="Arial"/>
                <w:sz w:val="24"/>
                <w:szCs w:val="24"/>
              </w:rPr>
              <w:t xml:space="preserve">bývající část </w:t>
            </w:r>
            <w:r w:rsidR="00CA0533" w:rsidRPr="004B72F1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553FB0" w:rsidRPr="004B72F1">
              <w:rPr>
                <w:rFonts w:ascii="Arial" w:eastAsia="Calibri" w:hAnsi="Arial" w:cs="Arial"/>
                <w:sz w:val="24"/>
                <w:szCs w:val="24"/>
              </w:rPr>
              <w:t xml:space="preserve"> doplatek</w:t>
            </w:r>
            <w:r w:rsidR="00553FB0" w:rsidRPr="004B72F1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footnoteReference w:id="10"/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4077C77" w14:textId="77777777" w:rsidR="0072525E" w:rsidRPr="004B72F1" w:rsidRDefault="00553FB0" w:rsidP="00632ADD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72F1">
              <w:rPr>
                <w:rFonts w:ascii="Arial" w:eastAsia="Calibri" w:hAnsi="Arial" w:cs="Arial"/>
                <w:sz w:val="24"/>
                <w:szCs w:val="24"/>
              </w:rPr>
              <w:t>max. 20 %</w:t>
            </w:r>
          </w:p>
        </w:tc>
        <w:tc>
          <w:tcPr>
            <w:tcW w:w="40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E3ECAA8" w14:textId="77777777" w:rsidR="0072525E" w:rsidRPr="004B72F1" w:rsidRDefault="00553FB0" w:rsidP="0034755D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72F1">
              <w:rPr>
                <w:rFonts w:ascii="Arial" w:eastAsia="Calibri" w:hAnsi="Arial" w:cs="Arial"/>
                <w:sz w:val="24"/>
                <w:szCs w:val="24"/>
              </w:rPr>
              <w:t xml:space="preserve"> po závěrečném vyúčtování</w:t>
            </w:r>
          </w:p>
        </w:tc>
      </w:tr>
    </w:tbl>
    <w:bookmarkEnd w:id="29"/>
    <w:p w14:paraId="5AD5C143" w14:textId="6D66FD80" w:rsidR="0072525E" w:rsidRPr="004B72F1" w:rsidRDefault="00553FB0" w:rsidP="00632ADD">
      <w:pPr>
        <w:widowControl/>
        <w:numPr>
          <w:ilvl w:val="0"/>
          <w:numId w:val="24"/>
        </w:numPr>
        <w:spacing w:before="120" w:after="12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lastRenderedPageBreak/>
        <w:t xml:space="preserve">Podmínkou pro poukázání jednotlivých záloh a doplatku je plnění povinností definovaných v Rozhodnutí, tj. zejména předkládání </w:t>
      </w:r>
      <w:r w:rsidR="00994D86" w:rsidRPr="004B72F1">
        <w:rPr>
          <w:rFonts w:ascii="Arial" w:eastAsia="Calibri" w:hAnsi="Arial" w:cs="Arial"/>
          <w:sz w:val="24"/>
          <w:szCs w:val="24"/>
        </w:rPr>
        <w:t>podkladů k</w:t>
      </w:r>
      <w:r w:rsidRPr="004B72F1">
        <w:rPr>
          <w:rFonts w:ascii="Arial" w:eastAsia="Calibri" w:hAnsi="Arial" w:cs="Arial"/>
          <w:sz w:val="24"/>
          <w:szCs w:val="24"/>
        </w:rPr>
        <w:t xml:space="preserve"> </w:t>
      </w:r>
      <w:r w:rsidR="00994D86" w:rsidRPr="004B72F1">
        <w:rPr>
          <w:rFonts w:ascii="Arial" w:eastAsia="Calibri" w:hAnsi="Arial" w:cs="Arial"/>
          <w:sz w:val="24"/>
          <w:szCs w:val="24"/>
        </w:rPr>
        <w:t>v</w:t>
      </w:r>
      <w:r w:rsidRPr="004B72F1">
        <w:rPr>
          <w:rFonts w:ascii="Arial" w:eastAsia="Calibri" w:hAnsi="Arial" w:cs="Arial"/>
          <w:sz w:val="24"/>
          <w:szCs w:val="24"/>
        </w:rPr>
        <w:t>yúčtování výdajů.</w:t>
      </w:r>
    </w:p>
    <w:p w14:paraId="55641D20" w14:textId="4EB1D2EA" w:rsidR="0072525E" w:rsidRPr="004B72F1" w:rsidRDefault="00553FB0" w:rsidP="00632ADD">
      <w:pPr>
        <w:widowControl/>
        <w:numPr>
          <w:ilvl w:val="0"/>
          <w:numId w:val="24"/>
        </w:numPr>
        <w:spacing w:after="12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 xml:space="preserve">První </w:t>
      </w:r>
      <w:r w:rsidR="00994D86" w:rsidRPr="004B72F1">
        <w:rPr>
          <w:rFonts w:ascii="Arial" w:eastAsia="Calibri" w:hAnsi="Arial" w:cs="Arial"/>
          <w:sz w:val="24"/>
          <w:szCs w:val="24"/>
        </w:rPr>
        <w:t>v</w:t>
      </w:r>
      <w:r w:rsidRPr="004B72F1">
        <w:rPr>
          <w:rFonts w:ascii="Arial" w:eastAsia="Calibri" w:hAnsi="Arial" w:cs="Arial"/>
          <w:sz w:val="24"/>
          <w:szCs w:val="24"/>
        </w:rPr>
        <w:t>yúčtování musí zahrnovat vyúčtování mzdových</w:t>
      </w:r>
      <w:r w:rsidR="00DB57C4" w:rsidRPr="004B72F1">
        <w:rPr>
          <w:rFonts w:ascii="Arial" w:eastAsia="Calibri" w:hAnsi="Arial" w:cs="Arial"/>
          <w:sz w:val="24"/>
          <w:szCs w:val="24"/>
        </w:rPr>
        <w:t>/platových</w:t>
      </w:r>
      <w:r w:rsidRPr="004B72F1">
        <w:rPr>
          <w:rFonts w:ascii="Arial" w:eastAsia="Calibri" w:hAnsi="Arial" w:cs="Arial"/>
          <w:sz w:val="24"/>
          <w:szCs w:val="24"/>
        </w:rPr>
        <w:t xml:space="preserve"> </w:t>
      </w:r>
      <w:r w:rsidR="00994D86" w:rsidRPr="004B72F1">
        <w:rPr>
          <w:rFonts w:ascii="Arial" w:eastAsia="Calibri" w:hAnsi="Arial" w:cs="Arial"/>
          <w:sz w:val="24"/>
          <w:szCs w:val="24"/>
        </w:rPr>
        <w:t>výdajů</w:t>
      </w:r>
      <w:r w:rsidRPr="004B72F1">
        <w:rPr>
          <w:rFonts w:ascii="Arial" w:eastAsia="Calibri" w:hAnsi="Arial" w:cs="Arial"/>
          <w:sz w:val="24"/>
          <w:szCs w:val="24"/>
        </w:rPr>
        <w:t xml:space="preserve"> minimálně za 40 hodin vzdělávacích aktivit</w:t>
      </w:r>
      <w:r w:rsidR="008C63BF" w:rsidRPr="004B72F1">
        <w:rPr>
          <w:rFonts w:ascii="Arial" w:eastAsia="Calibri" w:hAnsi="Arial" w:cs="Arial"/>
          <w:sz w:val="24"/>
          <w:szCs w:val="24"/>
        </w:rPr>
        <w:t>; (1 hodina = 60 minut).</w:t>
      </w:r>
    </w:p>
    <w:p w14:paraId="7CBE4324" w14:textId="21DE310A" w:rsidR="0072525E" w:rsidRPr="004B72F1" w:rsidRDefault="00553FB0" w:rsidP="00632ADD">
      <w:pPr>
        <w:widowControl/>
        <w:numPr>
          <w:ilvl w:val="0"/>
          <w:numId w:val="24"/>
        </w:numPr>
        <w:spacing w:after="12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>Pokud</w:t>
      </w:r>
      <w:r w:rsidR="00F64877">
        <w:rPr>
          <w:rFonts w:ascii="Arial" w:eastAsia="Calibri" w:hAnsi="Arial" w:cs="Arial"/>
          <w:sz w:val="24"/>
          <w:szCs w:val="24"/>
        </w:rPr>
        <w:t xml:space="preserve"> </w:t>
      </w:r>
      <w:r w:rsidR="00E81382">
        <w:rPr>
          <w:rFonts w:ascii="Arial" w:eastAsia="Calibri" w:hAnsi="Arial" w:cs="Arial"/>
          <w:sz w:val="24"/>
          <w:szCs w:val="24"/>
        </w:rPr>
        <w:t>MZ</w:t>
      </w:r>
      <w:r w:rsidR="006408F1">
        <w:rPr>
          <w:rFonts w:ascii="Arial" w:eastAsia="Calibri" w:hAnsi="Arial" w:cs="Arial"/>
          <w:sz w:val="24"/>
          <w:szCs w:val="24"/>
        </w:rPr>
        <w:t>, příp.</w:t>
      </w:r>
      <w:r w:rsidRPr="004B72F1">
        <w:rPr>
          <w:rFonts w:ascii="Arial" w:eastAsia="Calibri" w:hAnsi="Arial" w:cs="Arial"/>
          <w:sz w:val="24"/>
          <w:szCs w:val="24"/>
        </w:rPr>
        <w:t xml:space="preserve"> jiná osoba oprávněná ke kontrole dodržování povinností uvedených v Rozhodnutí zjistí, že Příjemce nesplnil nebo neplní některou z</w:t>
      </w:r>
      <w:r w:rsidR="00446974">
        <w:rPr>
          <w:rFonts w:ascii="Arial" w:eastAsia="Calibri" w:hAnsi="Arial" w:cs="Arial"/>
          <w:sz w:val="24"/>
          <w:szCs w:val="24"/>
        </w:rPr>
        <w:t> </w:t>
      </w:r>
      <w:r w:rsidRPr="004B72F1">
        <w:rPr>
          <w:rFonts w:ascii="Arial" w:eastAsia="Calibri" w:hAnsi="Arial" w:cs="Arial"/>
          <w:sz w:val="24"/>
          <w:szCs w:val="24"/>
        </w:rPr>
        <w:t xml:space="preserve">povinností uvedených v Rozhodnutí, je </w:t>
      </w:r>
      <w:r w:rsidR="00E81382">
        <w:rPr>
          <w:rFonts w:ascii="Arial" w:eastAsia="Calibri" w:hAnsi="Arial" w:cs="Arial"/>
          <w:sz w:val="24"/>
          <w:szCs w:val="24"/>
        </w:rPr>
        <w:t>MZ</w:t>
      </w:r>
      <w:r w:rsidRPr="004B72F1">
        <w:rPr>
          <w:rFonts w:ascii="Arial" w:eastAsia="Calibri" w:hAnsi="Arial" w:cs="Arial"/>
          <w:sz w:val="24"/>
          <w:szCs w:val="24"/>
        </w:rPr>
        <w:t xml:space="preserve"> oprávněn</w:t>
      </w:r>
      <w:r w:rsidR="00E81382">
        <w:rPr>
          <w:rFonts w:ascii="Arial" w:eastAsia="Calibri" w:hAnsi="Arial" w:cs="Arial"/>
          <w:sz w:val="24"/>
          <w:szCs w:val="24"/>
        </w:rPr>
        <w:t>o</w:t>
      </w:r>
      <w:r w:rsidRPr="004B72F1">
        <w:rPr>
          <w:rFonts w:ascii="Arial" w:eastAsia="Calibri" w:hAnsi="Arial" w:cs="Arial"/>
          <w:sz w:val="24"/>
          <w:szCs w:val="24"/>
        </w:rPr>
        <w:t xml:space="preserve"> pozastavit financování a</w:t>
      </w:r>
      <w:r w:rsidR="00446974">
        <w:rPr>
          <w:rFonts w:ascii="Arial" w:eastAsia="Calibri" w:hAnsi="Arial" w:cs="Arial"/>
          <w:sz w:val="24"/>
          <w:szCs w:val="24"/>
        </w:rPr>
        <w:t> </w:t>
      </w:r>
      <w:r w:rsidRPr="004B72F1">
        <w:rPr>
          <w:rFonts w:ascii="Arial" w:eastAsia="Calibri" w:hAnsi="Arial" w:cs="Arial"/>
          <w:sz w:val="24"/>
          <w:szCs w:val="24"/>
        </w:rPr>
        <w:t>zahájit potřebné kroky vedoucí k</w:t>
      </w:r>
      <w:r w:rsidR="00A434EE" w:rsidRPr="004B72F1">
        <w:rPr>
          <w:rFonts w:ascii="Arial" w:eastAsia="Calibri" w:hAnsi="Arial" w:cs="Arial"/>
          <w:sz w:val="24"/>
          <w:szCs w:val="24"/>
        </w:rPr>
        <w:t> </w:t>
      </w:r>
      <w:r w:rsidRPr="004B72F1">
        <w:rPr>
          <w:rFonts w:ascii="Arial" w:eastAsia="Calibri" w:hAnsi="Arial" w:cs="Arial"/>
          <w:sz w:val="24"/>
          <w:szCs w:val="24"/>
        </w:rPr>
        <w:t>identifikaci, zda nevzniklo podezření na</w:t>
      </w:r>
      <w:r w:rsidR="00733656">
        <w:rPr>
          <w:rFonts w:ascii="Arial" w:eastAsia="Calibri" w:hAnsi="Arial" w:cs="Arial"/>
          <w:sz w:val="24"/>
          <w:szCs w:val="24"/>
        </w:rPr>
        <w:t> </w:t>
      </w:r>
      <w:r w:rsidRPr="004B72F1">
        <w:rPr>
          <w:rFonts w:ascii="Arial" w:eastAsia="Calibri" w:hAnsi="Arial" w:cs="Arial"/>
          <w:sz w:val="24"/>
          <w:szCs w:val="24"/>
        </w:rPr>
        <w:t xml:space="preserve">porušení rozpočtové kázně podle </w:t>
      </w:r>
      <w:r w:rsidR="00994D86" w:rsidRPr="004B72F1">
        <w:rPr>
          <w:rFonts w:ascii="Arial" w:eastAsia="Calibri" w:hAnsi="Arial" w:cs="Arial"/>
          <w:sz w:val="24"/>
          <w:szCs w:val="24"/>
        </w:rPr>
        <w:t>R</w:t>
      </w:r>
      <w:r w:rsidRPr="004B72F1">
        <w:rPr>
          <w:rFonts w:ascii="Arial" w:eastAsia="Calibri" w:hAnsi="Arial" w:cs="Arial"/>
          <w:sz w:val="24"/>
          <w:szCs w:val="24"/>
        </w:rPr>
        <w:t>ozpočtových pravidel.</w:t>
      </w:r>
    </w:p>
    <w:p w14:paraId="2A22B936" w14:textId="346210CE" w:rsidR="0072525E" w:rsidRPr="004B72F1" w:rsidRDefault="00553FB0" w:rsidP="00632ADD">
      <w:pPr>
        <w:widowControl/>
        <w:numPr>
          <w:ilvl w:val="0"/>
          <w:numId w:val="24"/>
        </w:numPr>
        <w:spacing w:after="12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 xml:space="preserve">V případě, že </w:t>
      </w:r>
      <w:r w:rsidR="00E81382">
        <w:rPr>
          <w:rFonts w:ascii="Arial" w:eastAsia="Calibri" w:hAnsi="Arial" w:cs="Arial"/>
          <w:sz w:val="24"/>
          <w:szCs w:val="24"/>
        </w:rPr>
        <w:t>MZ</w:t>
      </w:r>
      <w:r w:rsidRPr="004B72F1">
        <w:rPr>
          <w:rFonts w:ascii="Arial" w:eastAsia="Calibri" w:hAnsi="Arial" w:cs="Arial"/>
          <w:sz w:val="24"/>
          <w:szCs w:val="24"/>
        </w:rPr>
        <w:t xml:space="preserve"> rozhodne, že došlo k porušení podmínek Rozhodnutí, může postupovat v souladu s § 14f Rozpočtových pravidel. </w:t>
      </w:r>
    </w:p>
    <w:p w14:paraId="11280D49" w14:textId="34CC8D6E" w:rsidR="0072525E" w:rsidRPr="006408F1" w:rsidRDefault="00553FB0" w:rsidP="00632ADD">
      <w:pPr>
        <w:widowControl/>
        <w:numPr>
          <w:ilvl w:val="0"/>
          <w:numId w:val="24"/>
        </w:numPr>
        <w:spacing w:after="12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 xml:space="preserve">Příjemce je povinen </w:t>
      </w:r>
      <w:r w:rsidR="00CD1FF4">
        <w:rPr>
          <w:rFonts w:ascii="Arial" w:eastAsia="Calibri" w:hAnsi="Arial" w:cs="Arial"/>
          <w:sz w:val="24"/>
          <w:szCs w:val="24"/>
        </w:rPr>
        <w:t>dotaci</w:t>
      </w:r>
      <w:r w:rsidRPr="004B72F1">
        <w:rPr>
          <w:rFonts w:ascii="Arial" w:eastAsia="Calibri" w:hAnsi="Arial" w:cs="Arial"/>
          <w:sz w:val="24"/>
          <w:szCs w:val="24"/>
        </w:rPr>
        <w:t xml:space="preserve"> finančně vypořádat v souladu s Rozpočtovými pravidly a</w:t>
      </w:r>
      <w:r w:rsidR="000C69D1" w:rsidRPr="004B72F1">
        <w:rPr>
          <w:rFonts w:ascii="Arial" w:eastAsia="Calibri" w:hAnsi="Arial" w:cs="Arial"/>
          <w:sz w:val="24"/>
          <w:szCs w:val="24"/>
        </w:rPr>
        <w:t> </w:t>
      </w:r>
      <w:r w:rsidRPr="004B72F1">
        <w:rPr>
          <w:rFonts w:ascii="Arial" w:eastAsia="Calibri" w:hAnsi="Arial" w:cs="Arial"/>
          <w:sz w:val="24"/>
          <w:szCs w:val="24"/>
        </w:rPr>
        <w:t xml:space="preserve">vyhláškou č. 367/2015 Sb., o zásadách a lhůtách finančního </w:t>
      </w:r>
      <w:r w:rsidRPr="006408F1">
        <w:rPr>
          <w:rFonts w:ascii="Arial" w:eastAsia="Calibri" w:hAnsi="Arial" w:cs="Arial"/>
          <w:sz w:val="24"/>
          <w:szCs w:val="24"/>
        </w:rPr>
        <w:t>vypořádání vztahů se státním rozpočtem, státními finančními aktivy a Národním fondem (vyhláška o</w:t>
      </w:r>
      <w:r w:rsidR="00994D86" w:rsidRPr="006408F1">
        <w:rPr>
          <w:rFonts w:ascii="Arial" w:eastAsia="Calibri" w:hAnsi="Arial" w:cs="Arial"/>
          <w:sz w:val="24"/>
          <w:szCs w:val="24"/>
        </w:rPr>
        <w:t> </w:t>
      </w:r>
      <w:r w:rsidRPr="006408F1">
        <w:rPr>
          <w:rFonts w:ascii="Arial" w:eastAsia="Calibri" w:hAnsi="Arial" w:cs="Arial"/>
          <w:sz w:val="24"/>
          <w:szCs w:val="24"/>
        </w:rPr>
        <w:t xml:space="preserve">finančním vypořádání). </w:t>
      </w:r>
    </w:p>
    <w:p w14:paraId="489253A1" w14:textId="77777777" w:rsidR="0072525E" w:rsidRPr="006408F1" w:rsidRDefault="00553FB0" w:rsidP="00632ADD">
      <w:pPr>
        <w:widowControl/>
        <w:numPr>
          <w:ilvl w:val="0"/>
          <w:numId w:val="24"/>
        </w:numPr>
        <w:spacing w:after="120" w:line="240" w:lineRule="auto"/>
        <w:ind w:left="567" w:hanging="567"/>
        <w:jc w:val="both"/>
        <w:rPr>
          <w:rFonts w:ascii="Arial" w:eastAsia="Arial" w:hAnsi="Arial" w:cs="Arial"/>
          <w:sz w:val="24"/>
          <w:szCs w:val="24"/>
        </w:rPr>
      </w:pPr>
      <w:r w:rsidRPr="006408F1">
        <w:rPr>
          <w:rFonts w:ascii="Arial" w:eastAsia="Calibri" w:hAnsi="Arial" w:cs="Arial"/>
          <w:sz w:val="24"/>
          <w:szCs w:val="24"/>
        </w:rPr>
        <w:t>Podpora pos</w:t>
      </w:r>
      <w:r w:rsidRPr="006408F1">
        <w:rPr>
          <w:rFonts w:ascii="Arial" w:eastAsia="Arial" w:hAnsi="Arial" w:cs="Arial"/>
          <w:sz w:val="24"/>
          <w:szCs w:val="24"/>
        </w:rPr>
        <w:t>kytnutá na specializační vzdělávání nezakládá veřejnou podporu</w:t>
      </w:r>
      <w:r w:rsidRPr="006408F1">
        <w:rPr>
          <w:rFonts w:ascii="Arial" w:eastAsia="Calibri" w:hAnsi="Arial" w:cs="Arial"/>
          <w:sz w:val="24"/>
          <w:szCs w:val="24"/>
        </w:rPr>
        <w:t xml:space="preserve">. </w:t>
      </w:r>
    </w:p>
    <w:p w14:paraId="64471FC1" w14:textId="7FF6F265" w:rsidR="0072525E" w:rsidRPr="004B72F1" w:rsidRDefault="00553FB0" w:rsidP="00632ADD">
      <w:pPr>
        <w:pStyle w:val="Nadpis1"/>
        <w:numPr>
          <w:ilvl w:val="0"/>
          <w:numId w:val="20"/>
        </w:numPr>
        <w:spacing w:after="240"/>
        <w:ind w:left="714" w:hanging="357"/>
        <w:jc w:val="center"/>
        <w:rPr>
          <w:rFonts w:ascii="Arial" w:hAnsi="Arial" w:cs="Arial"/>
          <w:color w:val="auto"/>
        </w:rPr>
      </w:pPr>
      <w:bookmarkStart w:id="31" w:name="_Toc29545368"/>
      <w:bookmarkStart w:id="32" w:name="_Toc31094495"/>
      <w:r w:rsidRPr="004B72F1">
        <w:rPr>
          <w:rFonts w:ascii="Arial" w:hAnsi="Arial" w:cs="Arial"/>
          <w:color w:val="auto"/>
        </w:rPr>
        <w:t xml:space="preserve">Žádost o </w:t>
      </w:r>
      <w:bookmarkEnd w:id="31"/>
      <w:r w:rsidR="00EA2C88">
        <w:rPr>
          <w:rFonts w:ascii="Arial" w:hAnsi="Arial" w:cs="Arial"/>
          <w:color w:val="auto"/>
        </w:rPr>
        <w:t>poskytnutí dotace</w:t>
      </w:r>
      <w:bookmarkEnd w:id="32"/>
    </w:p>
    <w:p w14:paraId="179A1B3D" w14:textId="31A8C7EB" w:rsidR="0072525E" w:rsidRPr="004B72F1" w:rsidRDefault="00553FB0" w:rsidP="00632ADD">
      <w:pPr>
        <w:widowControl/>
        <w:numPr>
          <w:ilvl w:val="0"/>
          <w:numId w:val="25"/>
        </w:numPr>
        <w:spacing w:after="12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 xml:space="preserve">Žádost včetně všech povinných příloh musí být podána ve stanoveném termínu a vypracována </w:t>
      </w:r>
      <w:r w:rsidR="00583352">
        <w:rPr>
          <w:rFonts w:ascii="Arial" w:eastAsia="Calibri" w:hAnsi="Arial" w:cs="Arial"/>
          <w:sz w:val="24"/>
          <w:szCs w:val="24"/>
        </w:rPr>
        <w:t>na</w:t>
      </w:r>
      <w:r w:rsidRPr="004B72F1">
        <w:rPr>
          <w:rFonts w:ascii="Arial" w:eastAsia="Calibri" w:hAnsi="Arial" w:cs="Arial"/>
          <w:sz w:val="24"/>
          <w:szCs w:val="24"/>
        </w:rPr>
        <w:t xml:space="preserve"> formuláři Žádost o poskytnutí dotace, který je, včetně relevantních povinných příloh Žádosti, přílohou </w:t>
      </w:r>
      <w:r w:rsidR="00F869BC">
        <w:rPr>
          <w:rFonts w:ascii="Arial" w:eastAsia="Calibri" w:hAnsi="Arial" w:cs="Arial"/>
          <w:sz w:val="24"/>
          <w:szCs w:val="24"/>
        </w:rPr>
        <w:t xml:space="preserve">č. 2 </w:t>
      </w:r>
      <w:r w:rsidRPr="004B72F1">
        <w:rPr>
          <w:rFonts w:ascii="Arial" w:eastAsia="Calibri" w:hAnsi="Arial" w:cs="Arial"/>
          <w:sz w:val="24"/>
          <w:szCs w:val="24"/>
        </w:rPr>
        <w:t xml:space="preserve">této Metodiky. </w:t>
      </w:r>
      <w:r w:rsidRPr="004B72F1">
        <w:rPr>
          <w:rFonts w:ascii="Arial" w:hAnsi="Arial" w:cs="Arial"/>
          <w:sz w:val="24"/>
          <w:szCs w:val="24"/>
        </w:rPr>
        <w:t xml:space="preserve">V Žádosti je nutné vyplnit všechny položky, a to v českém jazyce. </w:t>
      </w:r>
    </w:p>
    <w:p w14:paraId="0E13AAC3" w14:textId="67BDB7F1" w:rsidR="0072525E" w:rsidRPr="004B72F1" w:rsidRDefault="00553FB0" w:rsidP="00632ADD">
      <w:pPr>
        <w:widowControl/>
        <w:numPr>
          <w:ilvl w:val="0"/>
          <w:numId w:val="25"/>
        </w:numPr>
        <w:spacing w:after="12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>Pro každého účastníka je nutné předložit samostatnou Žádost.</w:t>
      </w:r>
    </w:p>
    <w:p w14:paraId="238AA5C7" w14:textId="248FC555" w:rsidR="0072525E" w:rsidRPr="004B72F1" w:rsidRDefault="00553FB0" w:rsidP="00632ADD">
      <w:pPr>
        <w:widowControl/>
        <w:numPr>
          <w:ilvl w:val="0"/>
          <w:numId w:val="25"/>
        </w:numPr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 xml:space="preserve">V případě, že Žadatel podává </w:t>
      </w:r>
      <w:r w:rsidRPr="00E53754">
        <w:rPr>
          <w:rFonts w:ascii="Arial" w:eastAsia="Calibri" w:hAnsi="Arial" w:cs="Arial"/>
          <w:sz w:val="24"/>
          <w:szCs w:val="24"/>
        </w:rPr>
        <w:t xml:space="preserve">na základě Výzvy k </w:t>
      </w:r>
      <w:r w:rsidR="00E53754" w:rsidRPr="00E53754">
        <w:rPr>
          <w:rFonts w:ascii="Arial" w:eastAsia="Calibri" w:hAnsi="Arial" w:cs="Arial"/>
          <w:sz w:val="24"/>
          <w:szCs w:val="24"/>
        </w:rPr>
        <w:t>předkládání</w:t>
      </w:r>
      <w:r w:rsidRPr="00E53754">
        <w:rPr>
          <w:rFonts w:ascii="Arial" w:eastAsia="Calibri" w:hAnsi="Arial" w:cs="Arial"/>
          <w:sz w:val="24"/>
          <w:szCs w:val="24"/>
        </w:rPr>
        <w:t xml:space="preserve"> Žádostí </w:t>
      </w:r>
      <w:r w:rsidRPr="004B72F1">
        <w:rPr>
          <w:rFonts w:ascii="Arial" w:eastAsia="Calibri" w:hAnsi="Arial" w:cs="Arial"/>
          <w:sz w:val="24"/>
          <w:szCs w:val="24"/>
        </w:rPr>
        <w:t>více Žádostí na</w:t>
      </w:r>
      <w:r w:rsidR="00D44203" w:rsidRPr="004B72F1">
        <w:rPr>
          <w:rFonts w:ascii="Arial" w:eastAsia="Calibri" w:hAnsi="Arial" w:cs="Arial"/>
          <w:sz w:val="24"/>
          <w:szCs w:val="24"/>
        </w:rPr>
        <w:t xml:space="preserve"> </w:t>
      </w:r>
      <w:r w:rsidRPr="004B72F1">
        <w:rPr>
          <w:rFonts w:ascii="Arial" w:eastAsia="Calibri" w:hAnsi="Arial" w:cs="Arial"/>
          <w:sz w:val="24"/>
          <w:szCs w:val="24"/>
        </w:rPr>
        <w:t xml:space="preserve">poskytnutí specializačního vzdělávání více účastníkům, je každá Žádost (včetně příloh) z pohledu dotačního řízení považována za zcela samostatnou. Nicméně je možné, aby přílohy k doložení oprávněnosti </w:t>
      </w:r>
      <w:r w:rsidR="00CE1951" w:rsidRPr="004B72F1">
        <w:rPr>
          <w:rFonts w:ascii="Arial" w:eastAsia="Calibri" w:hAnsi="Arial" w:cs="Arial"/>
          <w:sz w:val="24"/>
          <w:szCs w:val="24"/>
        </w:rPr>
        <w:t>Ž</w:t>
      </w:r>
      <w:r w:rsidRPr="004B72F1">
        <w:rPr>
          <w:rFonts w:ascii="Arial" w:eastAsia="Calibri" w:hAnsi="Arial" w:cs="Arial"/>
          <w:sz w:val="24"/>
          <w:szCs w:val="24"/>
        </w:rPr>
        <w:t>adatele byly podány pouze jednou</w:t>
      </w:r>
      <w:r w:rsidR="006408F1">
        <w:rPr>
          <w:rFonts w:ascii="Arial" w:eastAsia="Calibri" w:hAnsi="Arial" w:cs="Arial"/>
          <w:sz w:val="24"/>
          <w:szCs w:val="24"/>
        </w:rPr>
        <w:t>.</w:t>
      </w:r>
      <w:r w:rsidRPr="004B72F1">
        <w:rPr>
          <w:rFonts w:ascii="Arial" w:eastAsia="Calibri" w:hAnsi="Arial" w:cs="Arial"/>
          <w:sz w:val="24"/>
          <w:szCs w:val="24"/>
        </w:rPr>
        <w:t xml:space="preserve"> </w:t>
      </w:r>
      <w:r w:rsidR="006408F1">
        <w:rPr>
          <w:rFonts w:ascii="Arial" w:eastAsia="Calibri" w:hAnsi="Arial" w:cs="Arial"/>
          <w:sz w:val="24"/>
          <w:szCs w:val="24"/>
        </w:rPr>
        <w:t>T</w:t>
      </w:r>
      <w:r w:rsidRPr="004B72F1">
        <w:rPr>
          <w:rFonts w:ascii="Arial" w:eastAsia="Calibri" w:hAnsi="Arial" w:cs="Arial"/>
          <w:sz w:val="24"/>
          <w:szCs w:val="24"/>
        </w:rPr>
        <w:t>uto informaci uvede Žadatel v</w:t>
      </w:r>
      <w:r w:rsidR="000C69D1" w:rsidRPr="004B72F1">
        <w:rPr>
          <w:rFonts w:ascii="Arial" w:eastAsia="Calibri" w:hAnsi="Arial" w:cs="Arial"/>
          <w:sz w:val="24"/>
          <w:szCs w:val="24"/>
        </w:rPr>
        <w:t> </w:t>
      </w:r>
      <w:r w:rsidRPr="004B72F1">
        <w:rPr>
          <w:rFonts w:ascii="Arial" w:eastAsia="Calibri" w:hAnsi="Arial" w:cs="Arial"/>
          <w:sz w:val="24"/>
          <w:szCs w:val="24"/>
        </w:rPr>
        <w:t>Žádosti.</w:t>
      </w:r>
    </w:p>
    <w:p w14:paraId="114D94C1" w14:textId="06A51C5B" w:rsidR="0055403F" w:rsidRPr="004B72F1" w:rsidRDefault="00553FB0" w:rsidP="00632ADD">
      <w:pPr>
        <w:widowControl/>
        <w:numPr>
          <w:ilvl w:val="0"/>
          <w:numId w:val="25"/>
        </w:numPr>
        <w:spacing w:after="12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 xml:space="preserve">Povinné přílohy Žádosti jsou uvedeny v příloze </w:t>
      </w:r>
      <w:r w:rsidR="00F869BC">
        <w:rPr>
          <w:rFonts w:ascii="Arial" w:eastAsia="Calibri" w:hAnsi="Arial" w:cs="Arial"/>
          <w:sz w:val="24"/>
          <w:szCs w:val="24"/>
        </w:rPr>
        <w:t xml:space="preserve">Metodiky č. 2 </w:t>
      </w:r>
      <w:r w:rsidR="00CF3DFD">
        <w:rPr>
          <w:rFonts w:ascii="Arial" w:eastAsia="Calibri" w:hAnsi="Arial" w:cs="Arial"/>
          <w:sz w:val="24"/>
          <w:szCs w:val="24"/>
        </w:rPr>
        <w:t>Žádost o</w:t>
      </w:r>
      <w:r w:rsidR="00F869BC">
        <w:rPr>
          <w:rFonts w:ascii="Arial" w:eastAsia="Calibri" w:hAnsi="Arial" w:cs="Arial"/>
          <w:sz w:val="24"/>
          <w:szCs w:val="24"/>
        </w:rPr>
        <w:t> </w:t>
      </w:r>
      <w:r w:rsidR="00CF3DFD">
        <w:rPr>
          <w:rFonts w:ascii="Arial" w:eastAsia="Calibri" w:hAnsi="Arial" w:cs="Arial"/>
          <w:sz w:val="24"/>
          <w:szCs w:val="24"/>
        </w:rPr>
        <w:t xml:space="preserve">poskytnutí dotace. </w:t>
      </w:r>
      <w:r w:rsidR="00E81382">
        <w:rPr>
          <w:rFonts w:ascii="Arial" w:eastAsia="Calibri" w:hAnsi="Arial" w:cs="Arial"/>
          <w:sz w:val="24"/>
          <w:szCs w:val="24"/>
        </w:rPr>
        <w:t>MZ</w:t>
      </w:r>
      <w:r w:rsidRPr="004B72F1">
        <w:rPr>
          <w:rFonts w:ascii="Arial" w:eastAsia="Calibri" w:hAnsi="Arial" w:cs="Arial"/>
          <w:sz w:val="24"/>
          <w:szCs w:val="24"/>
        </w:rPr>
        <w:t xml:space="preserve"> stanovil konkrétní formát</w:t>
      </w:r>
      <w:r w:rsidR="0055403F" w:rsidRPr="004B72F1">
        <w:rPr>
          <w:rFonts w:ascii="Arial" w:eastAsia="Calibri" w:hAnsi="Arial" w:cs="Arial"/>
          <w:sz w:val="24"/>
          <w:szCs w:val="24"/>
        </w:rPr>
        <w:t xml:space="preserve"> u vybraných dokumentů, které jsou přílohou této Metodiky:</w:t>
      </w:r>
    </w:p>
    <w:p w14:paraId="18725C57" w14:textId="6C4DCE95" w:rsidR="0055403F" w:rsidRPr="004B72F1" w:rsidRDefault="001E3838" w:rsidP="00A5683E">
      <w:pPr>
        <w:pStyle w:val="Odstavecseseznamem"/>
        <w:widowControl/>
        <w:numPr>
          <w:ilvl w:val="0"/>
          <w:numId w:val="29"/>
        </w:numPr>
        <w:spacing w:line="24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</w:t>
      </w:r>
      <w:r w:rsidR="0055403F" w:rsidRPr="004B72F1">
        <w:rPr>
          <w:rFonts w:ascii="Arial" w:hAnsi="Arial" w:cs="Arial"/>
          <w:sz w:val="24"/>
          <w:szCs w:val="24"/>
        </w:rPr>
        <w:t>ha č. 3 – Individuální vzdělávací plán</w:t>
      </w:r>
      <w:r w:rsidR="009A62D9">
        <w:rPr>
          <w:rStyle w:val="Znakapoznpodarou"/>
          <w:rFonts w:ascii="Arial" w:hAnsi="Arial" w:cs="Arial"/>
          <w:sz w:val="24"/>
          <w:szCs w:val="24"/>
        </w:rPr>
        <w:footnoteReference w:id="11"/>
      </w:r>
      <w:r w:rsidR="00643A67" w:rsidRPr="004B72F1">
        <w:rPr>
          <w:rFonts w:ascii="Arial" w:hAnsi="Arial" w:cs="Arial"/>
          <w:sz w:val="24"/>
          <w:szCs w:val="24"/>
        </w:rPr>
        <w:t>;</w:t>
      </w:r>
      <w:r w:rsidR="0055403F" w:rsidRPr="004B72F1">
        <w:rPr>
          <w:rFonts w:ascii="Arial" w:hAnsi="Arial" w:cs="Arial"/>
          <w:sz w:val="24"/>
          <w:szCs w:val="24"/>
        </w:rPr>
        <w:t xml:space="preserve"> </w:t>
      </w:r>
    </w:p>
    <w:p w14:paraId="764D4780" w14:textId="49D6B67C" w:rsidR="0055403F" w:rsidRPr="004B72F1" w:rsidRDefault="001E3838" w:rsidP="00632ADD">
      <w:pPr>
        <w:pStyle w:val="Odstavecseseznamem"/>
        <w:widowControl/>
        <w:numPr>
          <w:ilvl w:val="0"/>
          <w:numId w:val="29"/>
        </w:numPr>
        <w:spacing w:line="24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</w:t>
      </w:r>
      <w:r w:rsidR="0055403F" w:rsidRPr="004B72F1">
        <w:rPr>
          <w:rFonts w:ascii="Arial" w:hAnsi="Arial" w:cs="Arial"/>
          <w:sz w:val="24"/>
          <w:szCs w:val="24"/>
        </w:rPr>
        <w:t>ha č. 4 – Rozpočet specializačního vzdělávání</w:t>
      </w:r>
      <w:r w:rsidR="00643A67" w:rsidRPr="004B72F1">
        <w:rPr>
          <w:rFonts w:ascii="Arial" w:hAnsi="Arial" w:cs="Arial"/>
          <w:sz w:val="24"/>
          <w:szCs w:val="24"/>
        </w:rPr>
        <w:t>;</w:t>
      </w:r>
      <w:r w:rsidR="0055403F" w:rsidRPr="004B72F1">
        <w:rPr>
          <w:rFonts w:ascii="Arial" w:hAnsi="Arial" w:cs="Arial"/>
          <w:sz w:val="24"/>
          <w:szCs w:val="24"/>
        </w:rPr>
        <w:t xml:space="preserve"> </w:t>
      </w:r>
    </w:p>
    <w:p w14:paraId="0DBCE7CC" w14:textId="64C724FD" w:rsidR="0055403F" w:rsidRPr="004B72F1" w:rsidRDefault="001E3838" w:rsidP="00632ADD">
      <w:pPr>
        <w:pStyle w:val="Odstavecseseznamem"/>
        <w:widowControl/>
        <w:numPr>
          <w:ilvl w:val="0"/>
          <w:numId w:val="29"/>
        </w:numPr>
        <w:spacing w:line="24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</w:t>
      </w:r>
      <w:r w:rsidR="0055403F" w:rsidRPr="004B72F1">
        <w:rPr>
          <w:rFonts w:ascii="Arial" w:hAnsi="Arial" w:cs="Arial"/>
          <w:sz w:val="24"/>
          <w:szCs w:val="24"/>
        </w:rPr>
        <w:t>ha č. 5 –</w:t>
      </w:r>
      <w:r w:rsidR="009760D2">
        <w:rPr>
          <w:rFonts w:ascii="Arial" w:hAnsi="Arial" w:cs="Arial"/>
          <w:sz w:val="24"/>
          <w:szCs w:val="24"/>
        </w:rPr>
        <w:t xml:space="preserve"> K</w:t>
      </w:r>
      <w:r w:rsidR="0055403F" w:rsidRPr="004B72F1">
        <w:rPr>
          <w:rFonts w:ascii="Arial" w:hAnsi="Arial" w:cs="Arial"/>
          <w:sz w:val="24"/>
          <w:szCs w:val="24"/>
        </w:rPr>
        <w:t>líčové aktivity</w:t>
      </w:r>
      <w:r w:rsidR="009760D2">
        <w:rPr>
          <w:rFonts w:ascii="Arial" w:hAnsi="Arial" w:cs="Arial"/>
          <w:sz w:val="24"/>
          <w:szCs w:val="24"/>
        </w:rPr>
        <w:t xml:space="preserve"> mimo Projekt</w:t>
      </w:r>
      <w:r w:rsidR="00E3322F">
        <w:rPr>
          <w:rStyle w:val="Znakapoznpodarou"/>
          <w:rFonts w:ascii="Arial" w:hAnsi="Arial" w:cs="Arial"/>
          <w:sz w:val="24"/>
          <w:szCs w:val="24"/>
        </w:rPr>
        <w:footnoteReference w:id="12"/>
      </w:r>
      <w:r w:rsidR="00643A67" w:rsidRPr="004B72F1">
        <w:rPr>
          <w:rFonts w:ascii="Arial" w:hAnsi="Arial" w:cs="Arial"/>
          <w:sz w:val="24"/>
          <w:szCs w:val="24"/>
        </w:rPr>
        <w:t>;</w:t>
      </w:r>
      <w:r w:rsidR="0055403F" w:rsidRPr="004B72F1">
        <w:rPr>
          <w:rFonts w:ascii="Arial" w:hAnsi="Arial" w:cs="Arial"/>
          <w:sz w:val="24"/>
          <w:szCs w:val="24"/>
        </w:rPr>
        <w:t xml:space="preserve"> </w:t>
      </w:r>
    </w:p>
    <w:p w14:paraId="011DA356" w14:textId="66D447A3" w:rsidR="0055403F" w:rsidRPr="004B72F1" w:rsidRDefault="001E3838" w:rsidP="00632ADD">
      <w:pPr>
        <w:pStyle w:val="Odstavecseseznamem"/>
        <w:widowControl/>
        <w:numPr>
          <w:ilvl w:val="0"/>
          <w:numId w:val="29"/>
        </w:numPr>
        <w:spacing w:line="24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</w:t>
      </w:r>
      <w:r w:rsidR="0055403F" w:rsidRPr="004B72F1">
        <w:rPr>
          <w:rFonts w:ascii="Arial" w:hAnsi="Arial" w:cs="Arial"/>
          <w:sz w:val="24"/>
          <w:szCs w:val="24"/>
        </w:rPr>
        <w:t>ha č. 7 – Karta účastníka</w:t>
      </w:r>
      <w:r w:rsidR="00583352">
        <w:rPr>
          <w:rFonts w:ascii="Arial" w:hAnsi="Arial" w:cs="Arial"/>
          <w:sz w:val="24"/>
          <w:szCs w:val="24"/>
        </w:rPr>
        <w:t xml:space="preserve"> Projektu</w:t>
      </w:r>
      <w:r w:rsidR="00643A67" w:rsidRPr="004B72F1">
        <w:rPr>
          <w:rFonts w:ascii="Arial" w:hAnsi="Arial" w:cs="Arial"/>
          <w:sz w:val="24"/>
          <w:szCs w:val="24"/>
        </w:rPr>
        <w:t>;</w:t>
      </w:r>
    </w:p>
    <w:p w14:paraId="3FCC374D" w14:textId="4531F133" w:rsidR="0055403F" w:rsidRPr="004B72F1" w:rsidRDefault="001E3838" w:rsidP="00632ADD">
      <w:pPr>
        <w:pStyle w:val="Odstavecseseznamem"/>
        <w:widowControl/>
        <w:numPr>
          <w:ilvl w:val="0"/>
          <w:numId w:val="29"/>
        </w:numPr>
        <w:spacing w:line="24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přílo</w:t>
      </w:r>
      <w:r w:rsidR="0055403F" w:rsidRPr="004B72F1">
        <w:rPr>
          <w:rFonts w:ascii="Arial" w:hAnsi="Arial" w:cs="Arial"/>
          <w:sz w:val="24"/>
          <w:szCs w:val="24"/>
        </w:rPr>
        <w:t>ha č. 16 – Monitorovací list podpořené osoby</w:t>
      </w:r>
      <w:r w:rsidR="00643A67" w:rsidRPr="004B72F1">
        <w:rPr>
          <w:rFonts w:ascii="Arial" w:hAnsi="Arial" w:cs="Arial"/>
          <w:sz w:val="24"/>
          <w:szCs w:val="24"/>
        </w:rPr>
        <w:t>.</w:t>
      </w:r>
    </w:p>
    <w:p w14:paraId="287D0FF0" w14:textId="0A2A267E" w:rsidR="0072525E" w:rsidRPr="004B72F1" w:rsidRDefault="00553FB0" w:rsidP="00632ADD">
      <w:pPr>
        <w:widowControl/>
        <w:numPr>
          <w:ilvl w:val="0"/>
          <w:numId w:val="25"/>
        </w:numPr>
        <w:spacing w:after="12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>Pro usnadnění výpočtů</w:t>
      </w:r>
      <w:r w:rsidR="004F7009">
        <w:rPr>
          <w:rFonts w:ascii="Arial" w:eastAsia="Calibri" w:hAnsi="Arial" w:cs="Arial"/>
          <w:sz w:val="24"/>
          <w:szCs w:val="24"/>
        </w:rPr>
        <w:t xml:space="preserve"> jsou uvedeny</w:t>
      </w:r>
      <w:r w:rsidRPr="004B72F1">
        <w:rPr>
          <w:rFonts w:ascii="Arial" w:eastAsia="Calibri" w:hAnsi="Arial" w:cs="Arial"/>
          <w:sz w:val="24"/>
          <w:szCs w:val="24"/>
        </w:rPr>
        <w:t xml:space="preserve"> konkrétní limitní hodnoty</w:t>
      </w:r>
      <w:r w:rsidR="000B5B93">
        <w:rPr>
          <w:rFonts w:ascii="Arial" w:eastAsia="Calibri" w:hAnsi="Arial" w:cs="Arial"/>
          <w:sz w:val="24"/>
          <w:szCs w:val="24"/>
        </w:rPr>
        <w:t xml:space="preserve"> v</w:t>
      </w:r>
      <w:r w:rsidR="00212011">
        <w:rPr>
          <w:rFonts w:ascii="Arial" w:eastAsia="Calibri" w:hAnsi="Arial" w:cs="Arial"/>
          <w:sz w:val="24"/>
          <w:szCs w:val="24"/>
        </w:rPr>
        <w:t>ý</w:t>
      </w:r>
      <w:r w:rsidR="000B5B93">
        <w:rPr>
          <w:rFonts w:ascii="Arial" w:eastAsia="Calibri" w:hAnsi="Arial" w:cs="Arial"/>
          <w:sz w:val="24"/>
          <w:szCs w:val="24"/>
        </w:rPr>
        <w:t xml:space="preserve">dajů, počtů hodin </w:t>
      </w:r>
      <w:r w:rsidR="000B5B93" w:rsidRPr="00AF48F0">
        <w:rPr>
          <w:rFonts w:ascii="Arial" w:eastAsia="Calibri" w:hAnsi="Arial" w:cs="Arial"/>
          <w:sz w:val="24"/>
          <w:szCs w:val="24"/>
        </w:rPr>
        <w:t>a nocí ubytování</w:t>
      </w:r>
      <w:r w:rsidRPr="00AF48F0">
        <w:rPr>
          <w:rFonts w:ascii="Arial" w:eastAsia="Calibri" w:hAnsi="Arial" w:cs="Arial"/>
          <w:sz w:val="24"/>
          <w:szCs w:val="24"/>
        </w:rPr>
        <w:t xml:space="preserve"> pro skupiny </w:t>
      </w:r>
      <w:r w:rsidR="00870D0A" w:rsidRPr="00AF48F0">
        <w:rPr>
          <w:rFonts w:ascii="Arial" w:eastAsia="Calibri" w:hAnsi="Arial" w:cs="Arial"/>
          <w:sz w:val="24"/>
          <w:szCs w:val="24"/>
        </w:rPr>
        <w:t>účastníků</w:t>
      </w:r>
      <w:r w:rsidR="00212011" w:rsidRPr="00AF48F0">
        <w:rPr>
          <w:rStyle w:val="Znakapoznpodarou"/>
          <w:rFonts w:ascii="Arial" w:eastAsia="Calibri" w:hAnsi="Arial" w:cs="Arial"/>
          <w:sz w:val="24"/>
          <w:szCs w:val="24"/>
        </w:rPr>
        <w:footnoteReference w:id="13"/>
      </w:r>
      <w:r w:rsidR="00870D0A" w:rsidRPr="006408F1">
        <w:rPr>
          <w:rFonts w:ascii="Arial" w:eastAsia="Calibri" w:hAnsi="Arial" w:cs="Arial"/>
          <w:sz w:val="24"/>
          <w:szCs w:val="24"/>
        </w:rPr>
        <w:t xml:space="preserve"> </w:t>
      </w:r>
      <w:r w:rsidRPr="006408F1">
        <w:rPr>
          <w:rFonts w:ascii="Arial" w:eastAsia="Calibri" w:hAnsi="Arial" w:cs="Arial"/>
          <w:sz w:val="24"/>
          <w:szCs w:val="24"/>
        </w:rPr>
        <w:t>v</w:t>
      </w:r>
      <w:r w:rsidR="00F869BC">
        <w:rPr>
          <w:rFonts w:ascii="Arial" w:eastAsia="Calibri" w:hAnsi="Arial" w:cs="Arial"/>
          <w:sz w:val="24"/>
          <w:szCs w:val="24"/>
        </w:rPr>
        <w:t> </w:t>
      </w:r>
      <w:r w:rsidRPr="006408F1">
        <w:rPr>
          <w:rFonts w:ascii="Arial" w:eastAsia="Calibri" w:hAnsi="Arial" w:cs="Arial"/>
          <w:sz w:val="24"/>
          <w:szCs w:val="24"/>
        </w:rPr>
        <w:t>příloze</w:t>
      </w:r>
      <w:r w:rsidR="00F869BC">
        <w:rPr>
          <w:rFonts w:ascii="Arial" w:eastAsia="Calibri" w:hAnsi="Arial" w:cs="Arial"/>
          <w:sz w:val="24"/>
          <w:szCs w:val="24"/>
        </w:rPr>
        <w:t xml:space="preserve"> Metodiky č. 6</w:t>
      </w:r>
      <w:r w:rsidRPr="006408F1">
        <w:rPr>
          <w:rFonts w:ascii="Arial" w:eastAsia="Calibri" w:hAnsi="Arial" w:cs="Arial"/>
          <w:sz w:val="24"/>
          <w:szCs w:val="24"/>
        </w:rPr>
        <w:t xml:space="preserve"> Limity</w:t>
      </w:r>
      <w:r w:rsidR="003A4B1F" w:rsidRPr="006408F1">
        <w:rPr>
          <w:rFonts w:ascii="Arial" w:eastAsia="Calibri" w:hAnsi="Arial" w:cs="Arial"/>
          <w:sz w:val="24"/>
          <w:szCs w:val="24"/>
        </w:rPr>
        <w:t xml:space="preserve"> pro účastníky z cílových skupin</w:t>
      </w:r>
      <w:r w:rsidR="005324F9" w:rsidRPr="006408F1">
        <w:rPr>
          <w:rFonts w:ascii="Arial" w:eastAsia="Calibri" w:hAnsi="Arial" w:cs="Arial"/>
          <w:sz w:val="24"/>
          <w:szCs w:val="24"/>
        </w:rPr>
        <w:t>; pomocná příloha</w:t>
      </w:r>
      <w:r w:rsidR="00F869BC">
        <w:rPr>
          <w:rFonts w:ascii="Arial" w:eastAsia="Calibri" w:hAnsi="Arial" w:cs="Arial"/>
          <w:sz w:val="24"/>
          <w:szCs w:val="24"/>
        </w:rPr>
        <w:t xml:space="preserve"> Metodiky č. 17</w:t>
      </w:r>
      <w:r w:rsidR="005324F9" w:rsidRPr="006408F1">
        <w:rPr>
          <w:rFonts w:ascii="Arial" w:eastAsia="Calibri" w:hAnsi="Arial" w:cs="Arial"/>
          <w:sz w:val="24"/>
          <w:szCs w:val="24"/>
        </w:rPr>
        <w:t xml:space="preserve"> Doba specializačního vzdělávání slouží ke kontrole časových dotací praxí v rámci a</w:t>
      </w:r>
      <w:r w:rsidR="00F869BC">
        <w:rPr>
          <w:rFonts w:ascii="Arial" w:eastAsia="Calibri" w:hAnsi="Arial" w:cs="Arial"/>
          <w:sz w:val="24"/>
          <w:szCs w:val="24"/>
        </w:rPr>
        <w:t> </w:t>
      </w:r>
      <w:r w:rsidR="005324F9" w:rsidRPr="006408F1">
        <w:rPr>
          <w:rFonts w:ascii="Arial" w:eastAsia="Calibri" w:hAnsi="Arial" w:cs="Arial"/>
          <w:sz w:val="24"/>
          <w:szCs w:val="24"/>
        </w:rPr>
        <w:t>mimo Projekt.</w:t>
      </w:r>
    </w:p>
    <w:p w14:paraId="60D93411" w14:textId="11CADB63" w:rsidR="0072525E" w:rsidRPr="004B72F1" w:rsidRDefault="00994D86" w:rsidP="00632ADD">
      <w:pPr>
        <w:widowControl/>
        <w:numPr>
          <w:ilvl w:val="0"/>
          <w:numId w:val="25"/>
        </w:numPr>
        <w:spacing w:after="12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>Případné jiné n</w:t>
      </w:r>
      <w:r w:rsidR="00553FB0" w:rsidRPr="004B72F1">
        <w:rPr>
          <w:rFonts w:ascii="Arial" w:eastAsia="Calibri" w:hAnsi="Arial" w:cs="Arial"/>
          <w:sz w:val="24"/>
          <w:szCs w:val="24"/>
        </w:rPr>
        <w:t>epovinné přílohy se dokládají volnou formou.</w:t>
      </w:r>
    </w:p>
    <w:p w14:paraId="07AF4DC4" w14:textId="57570CBC" w:rsidR="0072525E" w:rsidRPr="004B72F1" w:rsidRDefault="00553FB0" w:rsidP="00632ADD">
      <w:pPr>
        <w:widowControl/>
        <w:numPr>
          <w:ilvl w:val="0"/>
          <w:numId w:val="25"/>
        </w:numPr>
        <w:spacing w:after="12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>Žádost musí být podána v termínu uvedeném ve Výzvě k předkládání Žádostí.</w:t>
      </w:r>
    </w:p>
    <w:p w14:paraId="6B4706A8" w14:textId="7788EFCD" w:rsidR="0072525E" w:rsidRPr="004B72F1" w:rsidRDefault="00EA2C88" w:rsidP="00632ADD">
      <w:pPr>
        <w:widowControl/>
        <w:numPr>
          <w:ilvl w:val="0"/>
          <w:numId w:val="25"/>
        </w:numPr>
        <w:spacing w:after="12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Žádost</w:t>
      </w:r>
      <w:r w:rsidR="00553FB0" w:rsidRPr="004B72F1">
        <w:rPr>
          <w:rFonts w:ascii="Arial" w:eastAsia="Calibri" w:hAnsi="Arial" w:cs="Arial"/>
          <w:sz w:val="24"/>
          <w:szCs w:val="24"/>
        </w:rPr>
        <w:t xml:space="preserve"> je možné podat:</w:t>
      </w:r>
    </w:p>
    <w:p w14:paraId="1ED74C8D" w14:textId="197B6378" w:rsidR="0072525E" w:rsidRPr="004B72F1" w:rsidRDefault="00553FB0" w:rsidP="00632ADD">
      <w:pPr>
        <w:pStyle w:val="Odstavecseseznamem"/>
        <w:widowControl/>
        <w:numPr>
          <w:ilvl w:val="0"/>
          <w:numId w:val="29"/>
        </w:numPr>
        <w:spacing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B72F1">
        <w:rPr>
          <w:rFonts w:ascii="Arial" w:eastAsia="Calibri" w:hAnsi="Arial" w:cs="Arial"/>
          <w:b/>
          <w:sz w:val="24"/>
          <w:szCs w:val="24"/>
        </w:rPr>
        <w:t>V listinné podobě.</w:t>
      </w:r>
      <w:r w:rsidRPr="004B72F1">
        <w:rPr>
          <w:rFonts w:ascii="Arial" w:eastAsia="Calibri" w:hAnsi="Arial" w:cs="Arial"/>
          <w:sz w:val="24"/>
          <w:szCs w:val="24"/>
        </w:rPr>
        <w:t xml:space="preserve"> (Ve dvou vyhotoveních, přičemž jedno je zkompletovaným originálem se všemi povinnými přílohami. Druhý je identickou kopií s označením KOPIE. Současně musí být k Žádosti </w:t>
      </w:r>
      <w:r w:rsidRPr="00842DA8">
        <w:rPr>
          <w:rFonts w:ascii="Arial" w:eastAsia="Calibri" w:hAnsi="Arial" w:cs="Arial"/>
          <w:sz w:val="24"/>
          <w:szCs w:val="24"/>
        </w:rPr>
        <w:t xml:space="preserve">přiloženy všechny dokumenty v elektronické verzi na CD/DVD/USB. </w:t>
      </w:r>
      <w:r w:rsidR="007A61D6">
        <w:rPr>
          <w:rFonts w:ascii="Arial" w:eastAsia="Calibri" w:hAnsi="Arial" w:cs="Arial"/>
          <w:sz w:val="24"/>
          <w:szCs w:val="24"/>
        </w:rPr>
        <w:t>P</w:t>
      </w:r>
      <w:r w:rsidR="001E3838">
        <w:rPr>
          <w:rFonts w:ascii="Arial" w:eastAsia="Calibri" w:hAnsi="Arial" w:cs="Arial"/>
          <w:sz w:val="24"/>
          <w:szCs w:val="24"/>
        </w:rPr>
        <w:t>řílo</w:t>
      </w:r>
      <w:r w:rsidR="00FE4E9F" w:rsidRPr="00842DA8">
        <w:rPr>
          <w:rFonts w:ascii="Arial" w:eastAsia="Calibri" w:hAnsi="Arial" w:cs="Arial"/>
          <w:sz w:val="24"/>
          <w:szCs w:val="24"/>
        </w:rPr>
        <w:t>hy Metodiky č. 3, 4, 5 a 7</w:t>
      </w:r>
      <w:r w:rsidRPr="00842DA8">
        <w:rPr>
          <w:rFonts w:ascii="Arial" w:eastAsia="Calibri" w:hAnsi="Arial" w:cs="Arial"/>
          <w:sz w:val="24"/>
          <w:szCs w:val="24"/>
        </w:rPr>
        <w:t xml:space="preserve"> je nutné doložit </w:t>
      </w:r>
      <w:r w:rsidR="00A163D4">
        <w:rPr>
          <w:rFonts w:ascii="Arial" w:eastAsia="Calibri" w:hAnsi="Arial" w:cs="Arial"/>
          <w:sz w:val="24"/>
          <w:szCs w:val="24"/>
        </w:rPr>
        <w:t xml:space="preserve">i </w:t>
      </w:r>
      <w:r w:rsidRPr="00842DA8">
        <w:rPr>
          <w:rFonts w:ascii="Arial" w:eastAsia="Calibri" w:hAnsi="Arial" w:cs="Arial"/>
          <w:sz w:val="24"/>
          <w:szCs w:val="24"/>
        </w:rPr>
        <w:t xml:space="preserve">v editovatelné verzi. </w:t>
      </w:r>
      <w:bookmarkStart w:id="33" w:name="_Hlk30342898"/>
      <w:r w:rsidRPr="00842DA8">
        <w:rPr>
          <w:rFonts w:ascii="Arial" w:eastAsia="Calibri" w:hAnsi="Arial" w:cs="Arial"/>
          <w:sz w:val="24"/>
          <w:szCs w:val="24"/>
        </w:rPr>
        <w:t>Žádost musí být</w:t>
      </w:r>
      <w:r w:rsidRPr="004B72F1">
        <w:rPr>
          <w:rFonts w:ascii="Arial" w:eastAsia="Calibri" w:hAnsi="Arial" w:cs="Arial"/>
          <w:sz w:val="24"/>
          <w:szCs w:val="24"/>
        </w:rPr>
        <w:t xml:space="preserve"> podána v uzavřené obálce označené textem „Program specializačního vzdělávání v</w:t>
      </w:r>
      <w:r w:rsidR="00BD3C4A">
        <w:rPr>
          <w:rFonts w:ascii="Arial" w:eastAsia="Calibri" w:hAnsi="Arial" w:cs="Arial"/>
          <w:sz w:val="24"/>
          <w:szCs w:val="24"/>
        </w:rPr>
        <w:t> </w:t>
      </w:r>
      <w:r w:rsidRPr="004B72F1">
        <w:rPr>
          <w:rFonts w:ascii="Arial" w:eastAsia="Calibri" w:hAnsi="Arial" w:cs="Arial"/>
          <w:sz w:val="24"/>
          <w:szCs w:val="24"/>
        </w:rPr>
        <w:t xml:space="preserve">oboru dětská neurologie“ a označením „NEOTVÍRAT”. </w:t>
      </w:r>
      <w:bookmarkEnd w:id="33"/>
    </w:p>
    <w:p w14:paraId="44A077E4" w14:textId="7CCECE89" w:rsidR="0072525E" w:rsidRPr="004B72F1" w:rsidRDefault="00553FB0" w:rsidP="00632ADD">
      <w:pPr>
        <w:pStyle w:val="Odstavecseseznamem"/>
        <w:numPr>
          <w:ilvl w:val="0"/>
          <w:numId w:val="30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>Poštou na adresu: Ministerstvo zdravotnictví ČR, Odbor evropských fondů</w:t>
      </w:r>
      <w:r w:rsidR="00FB32B5" w:rsidRPr="004B72F1">
        <w:rPr>
          <w:rFonts w:ascii="Arial" w:eastAsia="Calibri" w:hAnsi="Arial" w:cs="Arial"/>
          <w:sz w:val="24"/>
          <w:szCs w:val="24"/>
        </w:rPr>
        <w:t xml:space="preserve"> </w:t>
      </w:r>
      <w:r w:rsidRPr="004B72F1">
        <w:rPr>
          <w:rFonts w:ascii="Arial" w:eastAsia="Calibri" w:hAnsi="Arial" w:cs="Arial"/>
          <w:sz w:val="24"/>
          <w:szCs w:val="24"/>
        </w:rPr>
        <w:t xml:space="preserve">a investičního rozvoje, Palackého nám. 4, 128 01 Praha 2. </w:t>
      </w:r>
    </w:p>
    <w:p w14:paraId="5B244848" w14:textId="771FE236" w:rsidR="0072525E" w:rsidRPr="004B72F1" w:rsidRDefault="00553FB0" w:rsidP="00632ADD">
      <w:pPr>
        <w:pStyle w:val="Odstavecseseznamem"/>
        <w:numPr>
          <w:ilvl w:val="0"/>
          <w:numId w:val="30"/>
        </w:numPr>
        <w:spacing w:after="120" w:line="240" w:lineRule="auto"/>
        <w:ind w:left="1349" w:hanging="357"/>
        <w:jc w:val="both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 xml:space="preserve">Osobně v úředních hodinách na podatelnu MZ. </w:t>
      </w:r>
    </w:p>
    <w:p w14:paraId="1D361653" w14:textId="77777777" w:rsidR="00632ADD" w:rsidRPr="004B72F1" w:rsidRDefault="00632ADD" w:rsidP="00632ADD">
      <w:pPr>
        <w:pStyle w:val="Odstavecseseznamem"/>
        <w:spacing w:after="240" w:line="240" w:lineRule="auto"/>
        <w:ind w:left="1349"/>
        <w:jc w:val="both"/>
        <w:rPr>
          <w:rFonts w:ascii="Arial" w:eastAsia="Calibri" w:hAnsi="Arial" w:cs="Arial"/>
          <w:sz w:val="24"/>
          <w:szCs w:val="24"/>
        </w:rPr>
      </w:pPr>
    </w:p>
    <w:p w14:paraId="19F5E5EC" w14:textId="1BFAE695" w:rsidR="0072525E" w:rsidRPr="004B72F1" w:rsidRDefault="00553FB0" w:rsidP="00632ADD">
      <w:pPr>
        <w:pStyle w:val="Odstavecseseznamem"/>
        <w:widowControl/>
        <w:numPr>
          <w:ilvl w:val="0"/>
          <w:numId w:val="29"/>
        </w:numPr>
        <w:spacing w:before="240" w:after="120" w:line="240" w:lineRule="auto"/>
        <w:ind w:left="992" w:hanging="357"/>
        <w:jc w:val="both"/>
        <w:rPr>
          <w:rFonts w:ascii="Arial" w:hAnsi="Arial" w:cs="Arial"/>
          <w:sz w:val="24"/>
          <w:szCs w:val="24"/>
        </w:rPr>
      </w:pPr>
      <w:r w:rsidRPr="006408F1">
        <w:rPr>
          <w:rFonts w:ascii="Arial" w:hAnsi="Arial" w:cs="Arial"/>
          <w:b/>
          <w:bCs/>
          <w:sz w:val="24"/>
          <w:szCs w:val="24"/>
        </w:rPr>
        <w:t>Datovou schránkou.</w:t>
      </w:r>
      <w:r w:rsidRPr="004B72F1">
        <w:rPr>
          <w:rFonts w:ascii="Arial" w:hAnsi="Arial" w:cs="Arial"/>
          <w:sz w:val="24"/>
          <w:szCs w:val="24"/>
        </w:rPr>
        <w:t xml:space="preserve"> V předmětu zprávy je nutné uvést označení: „Program specializačního vzdělávání v oboru dětská neurologie“. </w:t>
      </w:r>
      <w:r w:rsidR="007A61D6">
        <w:rPr>
          <w:rFonts w:ascii="Arial" w:eastAsia="Calibri" w:hAnsi="Arial" w:cs="Arial"/>
          <w:sz w:val="24"/>
          <w:szCs w:val="24"/>
        </w:rPr>
        <w:t>Přílo</w:t>
      </w:r>
      <w:r w:rsidR="007A61D6" w:rsidRPr="00842DA8">
        <w:rPr>
          <w:rFonts w:ascii="Arial" w:eastAsia="Calibri" w:hAnsi="Arial" w:cs="Arial"/>
          <w:sz w:val="24"/>
          <w:szCs w:val="24"/>
        </w:rPr>
        <w:t xml:space="preserve">hy Metodiky č. 3, 4, 5 a 7 je nutné doložit </w:t>
      </w:r>
      <w:r w:rsidR="00A163D4">
        <w:rPr>
          <w:rFonts w:ascii="Arial" w:eastAsia="Calibri" w:hAnsi="Arial" w:cs="Arial"/>
          <w:sz w:val="24"/>
          <w:szCs w:val="24"/>
        </w:rPr>
        <w:t xml:space="preserve">i </w:t>
      </w:r>
      <w:r w:rsidR="007A61D6" w:rsidRPr="00842DA8">
        <w:rPr>
          <w:rFonts w:ascii="Arial" w:eastAsia="Calibri" w:hAnsi="Arial" w:cs="Arial"/>
          <w:sz w:val="24"/>
          <w:szCs w:val="24"/>
        </w:rPr>
        <w:t>v editovatelné verzi</w:t>
      </w:r>
      <w:r w:rsidR="007A61D6">
        <w:rPr>
          <w:rFonts w:ascii="Arial" w:eastAsia="Calibri" w:hAnsi="Arial" w:cs="Arial"/>
          <w:sz w:val="24"/>
          <w:szCs w:val="24"/>
        </w:rPr>
        <w:t>.</w:t>
      </w:r>
    </w:p>
    <w:p w14:paraId="09825A91" w14:textId="77777777" w:rsidR="0072525E" w:rsidRPr="004B72F1" w:rsidRDefault="00553FB0" w:rsidP="00632ADD">
      <w:p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4B72F1">
        <w:rPr>
          <w:rFonts w:ascii="Arial" w:hAnsi="Arial" w:cs="Arial"/>
          <w:sz w:val="24"/>
          <w:szCs w:val="24"/>
        </w:rPr>
        <w:t xml:space="preserve">ID datové schránky MZ: pv8aaxd </w:t>
      </w:r>
    </w:p>
    <w:p w14:paraId="68D91942" w14:textId="3F03266D" w:rsidR="0072525E" w:rsidRPr="004B72F1" w:rsidRDefault="00553FB0" w:rsidP="00632ADD">
      <w:p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4B72F1">
        <w:rPr>
          <w:rFonts w:ascii="Arial" w:hAnsi="Arial" w:cs="Arial"/>
          <w:sz w:val="24"/>
          <w:szCs w:val="24"/>
        </w:rPr>
        <w:t>Identifikační číslo organizace: 00024341</w:t>
      </w:r>
    </w:p>
    <w:p w14:paraId="76E5E6E1" w14:textId="77777777" w:rsidR="00632ADD" w:rsidRPr="004B72F1" w:rsidRDefault="00632ADD" w:rsidP="00632A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AAD5BC" w14:textId="08C62CDA" w:rsidR="0072525E" w:rsidRPr="004B72F1" w:rsidRDefault="00553FB0" w:rsidP="00632ADD">
      <w:pPr>
        <w:pStyle w:val="Odstavecseseznamem"/>
        <w:widowControl/>
        <w:numPr>
          <w:ilvl w:val="0"/>
          <w:numId w:val="29"/>
        </w:numPr>
        <w:spacing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6408F1">
        <w:rPr>
          <w:rFonts w:ascii="Arial" w:hAnsi="Arial" w:cs="Arial"/>
          <w:b/>
          <w:bCs/>
          <w:sz w:val="24"/>
          <w:szCs w:val="24"/>
        </w:rPr>
        <w:t>Elektronicky.</w:t>
      </w:r>
      <w:r w:rsidRPr="004B72F1">
        <w:rPr>
          <w:rFonts w:ascii="Arial" w:hAnsi="Arial" w:cs="Arial"/>
          <w:sz w:val="24"/>
          <w:szCs w:val="24"/>
        </w:rPr>
        <w:t xml:space="preserve"> </w:t>
      </w:r>
      <w:bookmarkStart w:id="34" w:name="_Hlk30342864"/>
      <w:r w:rsidRPr="004B72F1">
        <w:rPr>
          <w:rFonts w:ascii="Arial" w:hAnsi="Arial" w:cs="Arial"/>
          <w:sz w:val="24"/>
          <w:szCs w:val="24"/>
        </w:rPr>
        <w:t xml:space="preserve">V předmětu zprávy je nutné uvést označení: „Program specializačního vzdělávání v oboru dětská neurologie“. </w:t>
      </w:r>
      <w:bookmarkEnd w:id="34"/>
      <w:r w:rsidRPr="004B72F1">
        <w:rPr>
          <w:rFonts w:ascii="Arial" w:hAnsi="Arial" w:cs="Arial"/>
          <w:sz w:val="24"/>
          <w:szCs w:val="24"/>
        </w:rPr>
        <w:t>Zpráva musí být podepsána uznávaným elektronickým podpisem.</w:t>
      </w:r>
      <w:r w:rsidR="007A61D6" w:rsidRPr="007A61D6">
        <w:rPr>
          <w:rFonts w:ascii="Arial" w:eastAsia="Calibri" w:hAnsi="Arial" w:cs="Arial"/>
          <w:sz w:val="24"/>
          <w:szCs w:val="24"/>
        </w:rPr>
        <w:t xml:space="preserve"> </w:t>
      </w:r>
      <w:r w:rsidR="007A61D6">
        <w:rPr>
          <w:rFonts w:ascii="Arial" w:eastAsia="Calibri" w:hAnsi="Arial" w:cs="Arial"/>
          <w:sz w:val="24"/>
          <w:szCs w:val="24"/>
        </w:rPr>
        <w:t>Přílo</w:t>
      </w:r>
      <w:r w:rsidR="007A61D6" w:rsidRPr="00842DA8">
        <w:rPr>
          <w:rFonts w:ascii="Arial" w:eastAsia="Calibri" w:hAnsi="Arial" w:cs="Arial"/>
          <w:sz w:val="24"/>
          <w:szCs w:val="24"/>
        </w:rPr>
        <w:t xml:space="preserve">hy Metodiky č. 3, 4, 5 a 7 je nutné doložit </w:t>
      </w:r>
      <w:r w:rsidR="00A163D4">
        <w:rPr>
          <w:rFonts w:ascii="Arial" w:eastAsia="Calibri" w:hAnsi="Arial" w:cs="Arial"/>
          <w:sz w:val="24"/>
          <w:szCs w:val="24"/>
        </w:rPr>
        <w:t xml:space="preserve">i </w:t>
      </w:r>
      <w:r w:rsidR="007A61D6" w:rsidRPr="00842DA8">
        <w:rPr>
          <w:rFonts w:ascii="Arial" w:eastAsia="Calibri" w:hAnsi="Arial" w:cs="Arial"/>
          <w:sz w:val="24"/>
          <w:szCs w:val="24"/>
        </w:rPr>
        <w:t>v editovatelné verzi</w:t>
      </w:r>
      <w:r w:rsidR="007A61D6">
        <w:rPr>
          <w:rFonts w:ascii="Arial" w:eastAsia="Calibri" w:hAnsi="Arial" w:cs="Arial"/>
          <w:sz w:val="24"/>
          <w:szCs w:val="24"/>
        </w:rPr>
        <w:t>.</w:t>
      </w:r>
    </w:p>
    <w:p w14:paraId="13D6888F" w14:textId="77777777" w:rsidR="0072525E" w:rsidRPr="004B72F1" w:rsidRDefault="00553FB0" w:rsidP="00632ADD">
      <w:pPr>
        <w:spacing w:line="240" w:lineRule="auto"/>
        <w:ind w:left="993"/>
        <w:rPr>
          <w:rFonts w:ascii="Arial" w:hAnsi="Arial" w:cs="Arial"/>
          <w:sz w:val="24"/>
          <w:szCs w:val="24"/>
        </w:rPr>
      </w:pPr>
      <w:r w:rsidRPr="004B72F1">
        <w:rPr>
          <w:rFonts w:ascii="Arial" w:hAnsi="Arial" w:cs="Arial"/>
          <w:sz w:val="24"/>
          <w:szCs w:val="24"/>
        </w:rPr>
        <w:t xml:space="preserve">Adresa elektronické podatelny MZ: </w:t>
      </w:r>
      <w:hyperlink r:id="rId8">
        <w:r w:rsidRPr="004B72F1">
          <w:rPr>
            <w:rFonts w:ascii="Arial" w:hAnsi="Arial" w:cs="Arial"/>
            <w:sz w:val="24"/>
            <w:szCs w:val="24"/>
            <w:u w:val="single"/>
          </w:rPr>
          <w:t>mzcr@mzcr.cz</w:t>
        </w:r>
      </w:hyperlink>
      <w:r w:rsidRPr="004B72F1">
        <w:rPr>
          <w:rFonts w:ascii="Arial" w:hAnsi="Arial" w:cs="Arial"/>
          <w:sz w:val="24"/>
          <w:szCs w:val="24"/>
        </w:rPr>
        <w:t>.</w:t>
      </w:r>
    </w:p>
    <w:p w14:paraId="284181C9" w14:textId="640C055A" w:rsidR="0072525E" w:rsidRPr="00583352" w:rsidRDefault="00553FB0" w:rsidP="00632ADD">
      <w:pPr>
        <w:widowControl/>
        <w:numPr>
          <w:ilvl w:val="0"/>
          <w:numId w:val="25"/>
        </w:numPr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B72F1">
        <w:rPr>
          <w:rFonts w:ascii="Arial" w:hAnsi="Arial" w:cs="Arial"/>
          <w:sz w:val="24"/>
          <w:szCs w:val="24"/>
        </w:rPr>
        <w:t xml:space="preserve">Dnem přijetí Žádosti se rozumí den podání na MZ nebo den předání zásilky k poštovní </w:t>
      </w:r>
      <w:r w:rsidRPr="004B72F1">
        <w:rPr>
          <w:rFonts w:ascii="Arial" w:eastAsia="Calibri" w:hAnsi="Arial" w:cs="Arial"/>
          <w:sz w:val="24"/>
          <w:szCs w:val="24"/>
        </w:rPr>
        <w:t>přepravě</w:t>
      </w:r>
      <w:r w:rsidRPr="004B72F1">
        <w:rPr>
          <w:rFonts w:ascii="Arial" w:hAnsi="Arial" w:cs="Arial"/>
          <w:sz w:val="24"/>
          <w:szCs w:val="24"/>
        </w:rPr>
        <w:t xml:space="preserve"> autorizovanému poskytovateli služeb (poštovní razítko na</w:t>
      </w:r>
      <w:r w:rsidR="00733656">
        <w:rPr>
          <w:rFonts w:ascii="Arial" w:hAnsi="Arial" w:cs="Arial"/>
          <w:sz w:val="24"/>
          <w:szCs w:val="24"/>
        </w:rPr>
        <w:t> </w:t>
      </w:r>
      <w:r w:rsidRPr="004B72F1">
        <w:rPr>
          <w:rFonts w:ascii="Arial" w:hAnsi="Arial" w:cs="Arial"/>
          <w:sz w:val="24"/>
          <w:szCs w:val="24"/>
        </w:rPr>
        <w:t xml:space="preserve">obálce), případně den dodání datové zprávy do datové schránky </w:t>
      </w:r>
      <w:r w:rsidR="00E81382">
        <w:rPr>
          <w:rFonts w:ascii="Arial" w:hAnsi="Arial" w:cs="Arial"/>
          <w:sz w:val="24"/>
          <w:szCs w:val="24"/>
        </w:rPr>
        <w:t>MZ</w:t>
      </w:r>
      <w:r w:rsidRPr="004B72F1">
        <w:rPr>
          <w:rFonts w:ascii="Arial" w:hAnsi="Arial" w:cs="Arial"/>
          <w:sz w:val="24"/>
          <w:szCs w:val="24"/>
        </w:rPr>
        <w:t xml:space="preserve"> nebo </w:t>
      </w:r>
      <w:r w:rsidRPr="00583352">
        <w:rPr>
          <w:rFonts w:ascii="Arial" w:hAnsi="Arial" w:cs="Arial"/>
          <w:sz w:val="24"/>
          <w:szCs w:val="24"/>
        </w:rPr>
        <w:t>doručení elektronické zprávy</w:t>
      </w:r>
      <w:r w:rsidR="00632ADD" w:rsidRPr="00583352">
        <w:rPr>
          <w:rFonts w:ascii="Arial" w:hAnsi="Arial" w:cs="Arial"/>
          <w:sz w:val="24"/>
          <w:szCs w:val="24"/>
        </w:rPr>
        <w:t xml:space="preserve"> </w:t>
      </w:r>
      <w:r w:rsidRPr="00583352">
        <w:rPr>
          <w:rFonts w:ascii="Arial" w:hAnsi="Arial" w:cs="Arial"/>
          <w:sz w:val="24"/>
          <w:szCs w:val="24"/>
        </w:rPr>
        <w:t xml:space="preserve">na adresu elektronické podatelny MZ. </w:t>
      </w:r>
    </w:p>
    <w:p w14:paraId="741CB975" w14:textId="2E33C55D" w:rsidR="0072525E" w:rsidRPr="004B72F1" w:rsidRDefault="00553FB0" w:rsidP="00632ADD">
      <w:pPr>
        <w:widowControl/>
        <w:numPr>
          <w:ilvl w:val="0"/>
          <w:numId w:val="25"/>
        </w:numPr>
        <w:spacing w:after="120" w:line="240" w:lineRule="auto"/>
        <w:ind w:left="567" w:hanging="567"/>
        <w:jc w:val="both"/>
        <w:rPr>
          <w:rFonts w:ascii="Arial" w:eastAsia="Calibri" w:hAnsi="Arial" w:cs="Arial"/>
          <w:b/>
          <w:sz w:val="24"/>
          <w:szCs w:val="24"/>
        </w:rPr>
      </w:pPr>
      <w:r w:rsidRPr="00583352">
        <w:rPr>
          <w:rFonts w:ascii="Arial" w:eastAsia="Calibri" w:hAnsi="Arial" w:cs="Arial"/>
          <w:sz w:val="24"/>
          <w:szCs w:val="24"/>
        </w:rPr>
        <w:t>Na</w:t>
      </w:r>
      <w:r w:rsidRPr="004B72F1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6408F1">
        <w:rPr>
          <w:rFonts w:ascii="Arial" w:eastAsia="Calibri" w:hAnsi="Arial" w:cs="Arial"/>
          <w:bCs/>
          <w:sz w:val="24"/>
          <w:szCs w:val="24"/>
        </w:rPr>
        <w:t xml:space="preserve">základě podání </w:t>
      </w:r>
      <w:r w:rsidR="00EA2C88" w:rsidRPr="006408F1">
        <w:rPr>
          <w:rFonts w:ascii="Arial" w:eastAsia="Calibri" w:hAnsi="Arial" w:cs="Arial"/>
          <w:bCs/>
          <w:sz w:val="24"/>
          <w:szCs w:val="24"/>
        </w:rPr>
        <w:t>Žádosti</w:t>
      </w:r>
      <w:r w:rsidRPr="004B72F1">
        <w:rPr>
          <w:rFonts w:ascii="Arial" w:eastAsia="Calibri" w:hAnsi="Arial" w:cs="Arial"/>
          <w:b/>
          <w:sz w:val="24"/>
          <w:szCs w:val="24"/>
        </w:rPr>
        <w:t xml:space="preserve"> je zahájeno řízení o poskytnutí dotace.</w:t>
      </w:r>
    </w:p>
    <w:p w14:paraId="0D03BB9D" w14:textId="546F457E" w:rsidR="0072525E" w:rsidRPr="009760D2" w:rsidRDefault="00553FB0" w:rsidP="00632ADD">
      <w:pPr>
        <w:widowControl/>
        <w:numPr>
          <w:ilvl w:val="0"/>
          <w:numId w:val="25"/>
        </w:numPr>
        <w:spacing w:after="12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 xml:space="preserve">V případě, že Žádost nebyla </w:t>
      </w:r>
      <w:r w:rsidRPr="00E53754">
        <w:rPr>
          <w:rFonts w:ascii="Arial" w:eastAsia="Calibri" w:hAnsi="Arial" w:cs="Arial"/>
          <w:sz w:val="24"/>
          <w:szCs w:val="24"/>
        </w:rPr>
        <w:t>podána ve lhůtě stanovené Výzvou k</w:t>
      </w:r>
      <w:r w:rsidR="00E53754" w:rsidRPr="00E53754">
        <w:rPr>
          <w:rFonts w:ascii="Arial" w:eastAsia="Calibri" w:hAnsi="Arial" w:cs="Arial"/>
          <w:sz w:val="24"/>
          <w:szCs w:val="24"/>
        </w:rPr>
        <w:t> předkládání</w:t>
      </w:r>
      <w:r w:rsidRPr="00E53754">
        <w:rPr>
          <w:rFonts w:ascii="Arial" w:eastAsia="Calibri" w:hAnsi="Arial" w:cs="Arial"/>
          <w:sz w:val="24"/>
          <w:szCs w:val="24"/>
        </w:rPr>
        <w:t xml:space="preserve"> Žádost</w:t>
      </w:r>
      <w:r w:rsidR="00583352">
        <w:rPr>
          <w:rFonts w:ascii="Arial" w:eastAsia="Calibri" w:hAnsi="Arial" w:cs="Arial"/>
          <w:sz w:val="24"/>
          <w:szCs w:val="24"/>
        </w:rPr>
        <w:t>í</w:t>
      </w:r>
      <w:r w:rsidRPr="00E53754">
        <w:rPr>
          <w:rFonts w:ascii="Arial" w:eastAsia="Calibri" w:hAnsi="Arial" w:cs="Arial"/>
          <w:sz w:val="24"/>
          <w:szCs w:val="24"/>
        </w:rPr>
        <w:t xml:space="preserve"> </w:t>
      </w:r>
      <w:r w:rsidR="00E81382" w:rsidRPr="00E53754">
        <w:rPr>
          <w:rFonts w:ascii="Arial" w:eastAsia="Calibri" w:hAnsi="Arial" w:cs="Arial"/>
          <w:sz w:val="24"/>
          <w:szCs w:val="24"/>
        </w:rPr>
        <w:t>MZ</w:t>
      </w:r>
      <w:r w:rsidRPr="004B72F1">
        <w:rPr>
          <w:rFonts w:ascii="Arial" w:eastAsia="Calibri" w:hAnsi="Arial" w:cs="Arial"/>
          <w:sz w:val="24"/>
          <w:szCs w:val="24"/>
        </w:rPr>
        <w:t xml:space="preserve"> zastaví v souladu s </w:t>
      </w:r>
      <w:r w:rsidR="006B1A8C" w:rsidRPr="004B72F1">
        <w:rPr>
          <w:rFonts w:ascii="Arial" w:eastAsia="Calibri" w:hAnsi="Arial" w:cs="Arial"/>
          <w:sz w:val="24"/>
          <w:szCs w:val="24"/>
        </w:rPr>
        <w:t xml:space="preserve">§ 14j </w:t>
      </w:r>
      <w:r w:rsidR="006B1A8C">
        <w:rPr>
          <w:rFonts w:ascii="Arial" w:eastAsia="Calibri" w:hAnsi="Arial" w:cs="Arial"/>
          <w:sz w:val="24"/>
          <w:szCs w:val="24"/>
        </w:rPr>
        <w:t>odst.</w:t>
      </w:r>
      <w:r w:rsidRPr="004B72F1">
        <w:rPr>
          <w:rFonts w:ascii="Arial" w:eastAsia="Calibri" w:hAnsi="Arial" w:cs="Arial"/>
          <w:sz w:val="24"/>
          <w:szCs w:val="24"/>
        </w:rPr>
        <w:t xml:space="preserve"> 4 Rozpočtových pravidel řízení </w:t>
      </w:r>
      <w:r w:rsidRPr="009760D2">
        <w:rPr>
          <w:rFonts w:ascii="Arial" w:eastAsia="Calibri" w:hAnsi="Arial" w:cs="Arial"/>
          <w:sz w:val="24"/>
          <w:szCs w:val="24"/>
        </w:rPr>
        <w:t xml:space="preserve">o poskytnutí dotace Usnesením. </w:t>
      </w:r>
    </w:p>
    <w:p w14:paraId="63411E1F" w14:textId="7244BAD4" w:rsidR="0072525E" w:rsidRPr="009760D2" w:rsidRDefault="00553FB0" w:rsidP="00632ADD">
      <w:pPr>
        <w:widowControl/>
        <w:numPr>
          <w:ilvl w:val="0"/>
          <w:numId w:val="25"/>
        </w:numPr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bookmarkStart w:id="35" w:name="_Hlk30342986"/>
      <w:r w:rsidRPr="009760D2">
        <w:rPr>
          <w:rFonts w:ascii="Arial" w:eastAsia="Calibri" w:hAnsi="Arial" w:cs="Arial"/>
          <w:b/>
          <w:sz w:val="24"/>
          <w:szCs w:val="24"/>
        </w:rPr>
        <w:t xml:space="preserve">Individuální konzultace před podáním </w:t>
      </w:r>
      <w:r w:rsidR="00EA2C88" w:rsidRPr="009760D2">
        <w:rPr>
          <w:rFonts w:ascii="Arial" w:eastAsia="Calibri" w:hAnsi="Arial" w:cs="Arial"/>
          <w:b/>
          <w:sz w:val="24"/>
          <w:szCs w:val="24"/>
        </w:rPr>
        <w:t>Žádosti</w:t>
      </w:r>
      <w:r w:rsidRPr="009760D2">
        <w:rPr>
          <w:rFonts w:ascii="Arial" w:eastAsia="Calibri" w:hAnsi="Arial" w:cs="Arial"/>
          <w:sz w:val="24"/>
          <w:szCs w:val="24"/>
        </w:rPr>
        <w:t xml:space="preserve"> (osobně na základě objednání nebo elektronicky) poskytne: MZ, Odbor evropských fondů a investičního </w:t>
      </w:r>
      <w:r w:rsidRPr="009760D2">
        <w:rPr>
          <w:rFonts w:ascii="Arial" w:eastAsia="Calibri" w:hAnsi="Arial" w:cs="Arial"/>
          <w:sz w:val="24"/>
          <w:szCs w:val="24"/>
        </w:rPr>
        <w:lastRenderedPageBreak/>
        <w:t xml:space="preserve">rozvoje, Palackého nám. 4, 128 01 Praha 2. Kontaktní </w:t>
      </w:r>
      <w:r w:rsidR="00CF3DFD" w:rsidRPr="009760D2">
        <w:rPr>
          <w:rFonts w:ascii="Arial" w:eastAsia="Calibri" w:hAnsi="Arial" w:cs="Arial"/>
          <w:sz w:val="24"/>
          <w:szCs w:val="24"/>
        </w:rPr>
        <w:t xml:space="preserve">e-mail je: </w:t>
      </w:r>
      <w:hyperlink r:id="rId9" w:history="1">
        <w:r w:rsidR="00691081" w:rsidRPr="009760D2">
          <w:rPr>
            <w:rStyle w:val="Hypertextovodkaz"/>
            <w:rFonts w:ascii="Arial" w:eastAsia="Calibri" w:hAnsi="Arial" w:cs="Arial"/>
            <w:sz w:val="24"/>
            <w:szCs w:val="24"/>
          </w:rPr>
          <w:t>neurologove2@mzcr.cz</w:t>
        </w:r>
      </w:hyperlink>
      <w:r w:rsidRPr="009760D2">
        <w:rPr>
          <w:rFonts w:ascii="Arial" w:eastAsia="Calibri" w:hAnsi="Arial" w:cs="Arial"/>
          <w:sz w:val="24"/>
          <w:szCs w:val="24"/>
        </w:rPr>
        <w:t>.</w:t>
      </w:r>
      <w:r w:rsidR="00691081" w:rsidRPr="009760D2">
        <w:rPr>
          <w:rFonts w:ascii="Arial" w:eastAsia="Calibri" w:hAnsi="Arial" w:cs="Arial"/>
          <w:sz w:val="24"/>
          <w:szCs w:val="24"/>
        </w:rPr>
        <w:t xml:space="preserve"> </w:t>
      </w:r>
      <w:r w:rsidRPr="009760D2">
        <w:rPr>
          <w:rFonts w:ascii="Arial" w:eastAsia="Calibri" w:hAnsi="Arial" w:cs="Arial"/>
          <w:sz w:val="24"/>
          <w:szCs w:val="24"/>
        </w:rPr>
        <w:t xml:space="preserve">Doporučujeme </w:t>
      </w:r>
      <w:r w:rsidR="00150715" w:rsidRPr="009760D2">
        <w:rPr>
          <w:rFonts w:ascii="Arial" w:eastAsia="Calibri" w:hAnsi="Arial" w:cs="Arial"/>
          <w:sz w:val="24"/>
          <w:szCs w:val="24"/>
        </w:rPr>
        <w:t>Žadatel</w:t>
      </w:r>
      <w:r w:rsidRPr="009760D2">
        <w:rPr>
          <w:rFonts w:ascii="Arial" w:eastAsia="Calibri" w:hAnsi="Arial" w:cs="Arial"/>
          <w:sz w:val="24"/>
          <w:szCs w:val="24"/>
        </w:rPr>
        <w:t xml:space="preserve">ům </w:t>
      </w:r>
      <w:r w:rsidR="006408F1">
        <w:rPr>
          <w:rFonts w:ascii="Arial" w:eastAsia="Calibri" w:hAnsi="Arial" w:cs="Arial"/>
          <w:sz w:val="24"/>
          <w:szCs w:val="24"/>
        </w:rPr>
        <w:t>pro</w:t>
      </w:r>
      <w:r w:rsidRPr="009760D2">
        <w:rPr>
          <w:rFonts w:ascii="Arial" w:eastAsia="Calibri" w:hAnsi="Arial" w:cs="Arial"/>
          <w:sz w:val="24"/>
          <w:szCs w:val="24"/>
        </w:rPr>
        <w:t>konzultovat zejména přílohu</w:t>
      </w:r>
      <w:r w:rsidR="00F869BC">
        <w:rPr>
          <w:rFonts w:ascii="Arial" w:eastAsia="Calibri" w:hAnsi="Arial" w:cs="Arial"/>
          <w:sz w:val="24"/>
          <w:szCs w:val="24"/>
        </w:rPr>
        <w:t xml:space="preserve"> Metodiky č. 4</w:t>
      </w:r>
      <w:r w:rsidRPr="009760D2">
        <w:rPr>
          <w:rFonts w:ascii="Arial" w:eastAsia="Calibri" w:hAnsi="Arial" w:cs="Arial"/>
          <w:sz w:val="24"/>
          <w:szCs w:val="24"/>
        </w:rPr>
        <w:t xml:space="preserve"> Rozpočet</w:t>
      </w:r>
      <w:r w:rsidR="003A4B1F" w:rsidRPr="009760D2">
        <w:rPr>
          <w:rFonts w:ascii="Arial" w:eastAsia="Calibri" w:hAnsi="Arial" w:cs="Arial"/>
          <w:sz w:val="24"/>
          <w:szCs w:val="24"/>
        </w:rPr>
        <w:t xml:space="preserve"> specializačního vzdělávání</w:t>
      </w:r>
      <w:r w:rsidR="00691081" w:rsidRPr="009760D2">
        <w:rPr>
          <w:rFonts w:ascii="Arial" w:eastAsia="Calibri" w:hAnsi="Arial" w:cs="Arial"/>
          <w:sz w:val="24"/>
          <w:szCs w:val="24"/>
        </w:rPr>
        <w:t xml:space="preserve">, přílohu </w:t>
      </w:r>
      <w:r w:rsidR="00F869BC">
        <w:rPr>
          <w:rFonts w:ascii="Arial" w:eastAsia="Calibri" w:hAnsi="Arial" w:cs="Arial"/>
          <w:sz w:val="24"/>
          <w:szCs w:val="24"/>
        </w:rPr>
        <w:t xml:space="preserve">Metodiky č. 5 </w:t>
      </w:r>
      <w:r w:rsidR="009760D2" w:rsidRPr="009760D2">
        <w:rPr>
          <w:rFonts w:ascii="Arial" w:eastAsia="Calibri" w:hAnsi="Arial" w:cs="Arial"/>
          <w:sz w:val="24"/>
          <w:szCs w:val="24"/>
        </w:rPr>
        <w:t>Klíčové</w:t>
      </w:r>
      <w:r w:rsidR="00691081" w:rsidRPr="009760D2">
        <w:rPr>
          <w:rFonts w:ascii="Arial" w:eastAsia="Calibri" w:hAnsi="Arial" w:cs="Arial"/>
          <w:sz w:val="24"/>
          <w:szCs w:val="24"/>
        </w:rPr>
        <w:t xml:space="preserve"> aktivity </w:t>
      </w:r>
      <w:r w:rsidR="009760D2" w:rsidRPr="009760D2">
        <w:rPr>
          <w:rFonts w:ascii="Arial" w:eastAsia="Calibri" w:hAnsi="Arial" w:cs="Arial"/>
          <w:sz w:val="24"/>
          <w:szCs w:val="24"/>
        </w:rPr>
        <w:t xml:space="preserve">mimo Projekt </w:t>
      </w:r>
      <w:r w:rsidR="00691081" w:rsidRPr="009760D2">
        <w:rPr>
          <w:rFonts w:ascii="Arial" w:eastAsia="Calibri" w:hAnsi="Arial" w:cs="Arial"/>
          <w:sz w:val="24"/>
          <w:szCs w:val="24"/>
        </w:rPr>
        <w:t xml:space="preserve">a přílohu </w:t>
      </w:r>
      <w:r w:rsidR="00F869BC">
        <w:rPr>
          <w:rFonts w:ascii="Arial" w:eastAsia="Calibri" w:hAnsi="Arial" w:cs="Arial"/>
          <w:sz w:val="24"/>
          <w:szCs w:val="24"/>
        </w:rPr>
        <w:t xml:space="preserve">Metodiky č. 3 </w:t>
      </w:r>
      <w:r w:rsidR="00691081" w:rsidRPr="009760D2">
        <w:rPr>
          <w:rFonts w:ascii="Arial" w:eastAsia="Calibri" w:hAnsi="Arial" w:cs="Arial"/>
          <w:sz w:val="24"/>
          <w:szCs w:val="24"/>
        </w:rPr>
        <w:t>IVP</w:t>
      </w:r>
      <w:r w:rsidRPr="009760D2">
        <w:rPr>
          <w:rFonts w:ascii="Arial" w:eastAsia="Calibri" w:hAnsi="Arial" w:cs="Arial"/>
          <w:sz w:val="24"/>
          <w:szCs w:val="24"/>
        </w:rPr>
        <w:t>.</w:t>
      </w:r>
    </w:p>
    <w:p w14:paraId="542D6BEB" w14:textId="3667F897" w:rsidR="0072525E" w:rsidRPr="004B72F1" w:rsidRDefault="00553FB0" w:rsidP="00632ADD">
      <w:pPr>
        <w:pStyle w:val="Nadpis1"/>
        <w:numPr>
          <w:ilvl w:val="0"/>
          <w:numId w:val="20"/>
        </w:numPr>
        <w:spacing w:after="240"/>
        <w:ind w:left="714" w:hanging="357"/>
        <w:jc w:val="center"/>
        <w:rPr>
          <w:rFonts w:ascii="Arial" w:hAnsi="Arial" w:cs="Arial"/>
          <w:color w:val="auto"/>
        </w:rPr>
      </w:pPr>
      <w:bookmarkStart w:id="36" w:name="_Toc31094496"/>
      <w:bookmarkStart w:id="37" w:name="_Toc29545369"/>
      <w:bookmarkEnd w:id="35"/>
      <w:r w:rsidRPr="009760D2">
        <w:rPr>
          <w:rFonts w:ascii="Arial" w:hAnsi="Arial" w:cs="Arial"/>
          <w:color w:val="auto"/>
        </w:rPr>
        <w:t>Řízení o poskytnutí dotace – posouzení, hodnocení a výběr</w:t>
      </w:r>
      <w:r w:rsidRPr="004B72F1">
        <w:rPr>
          <w:rFonts w:ascii="Arial" w:hAnsi="Arial" w:cs="Arial"/>
          <w:color w:val="auto"/>
        </w:rPr>
        <w:t xml:space="preserve"> Žádostí</w:t>
      </w:r>
      <w:bookmarkEnd w:id="36"/>
      <w:r w:rsidRPr="004B72F1">
        <w:rPr>
          <w:rFonts w:ascii="Arial" w:hAnsi="Arial" w:cs="Arial"/>
          <w:color w:val="auto"/>
        </w:rPr>
        <w:t xml:space="preserve"> </w:t>
      </w:r>
      <w:bookmarkEnd w:id="37"/>
    </w:p>
    <w:p w14:paraId="6D91FC59" w14:textId="4F2F09BA" w:rsidR="0072525E" w:rsidRPr="004B72F1" w:rsidRDefault="00553FB0" w:rsidP="00632ADD">
      <w:pPr>
        <w:widowControl/>
        <w:numPr>
          <w:ilvl w:val="0"/>
          <w:numId w:val="26"/>
        </w:numPr>
        <w:spacing w:after="12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 xml:space="preserve">Hodnocení a výběr Žádostí probíhá na základě informací uvedených v Žádosti a jejích přílohách. </w:t>
      </w:r>
      <w:r w:rsidR="00E81382">
        <w:rPr>
          <w:rFonts w:ascii="Arial" w:eastAsia="Calibri" w:hAnsi="Arial" w:cs="Arial"/>
          <w:sz w:val="24"/>
          <w:szCs w:val="24"/>
        </w:rPr>
        <w:t>MZ</w:t>
      </w:r>
      <w:r w:rsidRPr="004B72F1">
        <w:rPr>
          <w:rFonts w:ascii="Arial" w:eastAsia="Calibri" w:hAnsi="Arial" w:cs="Arial"/>
          <w:sz w:val="24"/>
          <w:szCs w:val="24"/>
        </w:rPr>
        <w:t xml:space="preserve"> si dále vyhrazuje právo ve všech fázích řízení o poskytnutí dotace, které je vedeno dle § 14g</w:t>
      </w:r>
      <w:r w:rsidR="004F7009">
        <w:rPr>
          <w:rFonts w:ascii="Arial" w:eastAsia="Calibri" w:hAnsi="Arial" w:cs="Arial"/>
          <w:sz w:val="24"/>
          <w:szCs w:val="24"/>
        </w:rPr>
        <w:t xml:space="preserve"> Rozpočtových pravidel</w:t>
      </w:r>
      <w:r w:rsidRPr="004B72F1">
        <w:rPr>
          <w:rFonts w:ascii="Arial" w:eastAsia="Calibri" w:hAnsi="Arial" w:cs="Arial"/>
          <w:sz w:val="24"/>
          <w:szCs w:val="24"/>
        </w:rPr>
        <w:t>, využít možnosti § 14k Rozpočtových pravidel, tj. vyzvat Žadatele k</w:t>
      </w:r>
      <w:r w:rsidR="000C69D1" w:rsidRPr="004B72F1">
        <w:rPr>
          <w:rFonts w:ascii="Arial" w:eastAsia="Calibri" w:hAnsi="Arial" w:cs="Arial"/>
          <w:sz w:val="24"/>
          <w:szCs w:val="24"/>
        </w:rPr>
        <w:t> </w:t>
      </w:r>
      <w:r w:rsidRPr="004B72F1">
        <w:rPr>
          <w:rFonts w:ascii="Arial" w:eastAsia="Calibri" w:hAnsi="Arial" w:cs="Arial"/>
          <w:sz w:val="24"/>
          <w:szCs w:val="24"/>
        </w:rPr>
        <w:t>odstranění vad Žádosti, doložení dalších podkladů a</w:t>
      </w:r>
      <w:r w:rsidR="00C24958" w:rsidRPr="004B72F1">
        <w:rPr>
          <w:rFonts w:ascii="Arial" w:eastAsia="Calibri" w:hAnsi="Arial" w:cs="Arial"/>
          <w:sz w:val="24"/>
          <w:szCs w:val="24"/>
        </w:rPr>
        <w:t> </w:t>
      </w:r>
      <w:r w:rsidRPr="004B72F1">
        <w:rPr>
          <w:rFonts w:ascii="Arial" w:eastAsia="Calibri" w:hAnsi="Arial" w:cs="Arial"/>
          <w:sz w:val="24"/>
          <w:szCs w:val="24"/>
        </w:rPr>
        <w:t>údajů a </w:t>
      </w:r>
      <w:r w:rsidR="006B1A8C">
        <w:rPr>
          <w:rFonts w:ascii="Arial" w:eastAsia="Calibri" w:hAnsi="Arial" w:cs="Arial"/>
          <w:sz w:val="24"/>
          <w:szCs w:val="24"/>
        </w:rPr>
        <w:t xml:space="preserve">doporučit </w:t>
      </w:r>
      <w:r w:rsidRPr="004B72F1">
        <w:rPr>
          <w:rFonts w:ascii="Arial" w:eastAsia="Calibri" w:hAnsi="Arial" w:cs="Arial"/>
          <w:sz w:val="24"/>
          <w:szCs w:val="24"/>
        </w:rPr>
        <w:t>úpravu Žádosti</w:t>
      </w:r>
      <w:r w:rsidR="00C24958" w:rsidRPr="004B72F1">
        <w:rPr>
          <w:rFonts w:ascii="Arial" w:eastAsia="Calibri" w:hAnsi="Arial" w:cs="Arial"/>
          <w:sz w:val="24"/>
          <w:szCs w:val="24"/>
        </w:rPr>
        <w:t>:</w:t>
      </w:r>
    </w:p>
    <w:p w14:paraId="148AC457" w14:textId="3A722DFE" w:rsidR="0072525E" w:rsidRPr="004B72F1" w:rsidRDefault="00553FB0" w:rsidP="00632ADD">
      <w:pPr>
        <w:pStyle w:val="Odstavecseseznamem"/>
        <w:widowControl/>
        <w:numPr>
          <w:ilvl w:val="0"/>
          <w:numId w:val="29"/>
        </w:numPr>
        <w:spacing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 xml:space="preserve">K odstranění vad Žádosti je vyzýván dle § 14k </w:t>
      </w:r>
      <w:r w:rsidR="006B1A8C" w:rsidRPr="004B72F1">
        <w:rPr>
          <w:rFonts w:ascii="Arial" w:eastAsia="Calibri" w:hAnsi="Arial" w:cs="Arial"/>
          <w:sz w:val="24"/>
          <w:szCs w:val="24"/>
        </w:rPr>
        <w:t>odst. 1</w:t>
      </w:r>
      <w:r w:rsidR="006B1A8C">
        <w:rPr>
          <w:rFonts w:ascii="Arial" w:eastAsia="Calibri" w:hAnsi="Arial" w:cs="Arial"/>
          <w:sz w:val="24"/>
          <w:szCs w:val="24"/>
        </w:rPr>
        <w:t xml:space="preserve"> </w:t>
      </w:r>
      <w:r w:rsidRPr="004B72F1">
        <w:rPr>
          <w:rFonts w:ascii="Arial" w:eastAsia="Calibri" w:hAnsi="Arial" w:cs="Arial"/>
          <w:sz w:val="24"/>
          <w:szCs w:val="24"/>
        </w:rPr>
        <w:t xml:space="preserve">Rozpočtových </w:t>
      </w:r>
      <w:r w:rsidRPr="004B72F1">
        <w:rPr>
          <w:rFonts w:ascii="Arial" w:hAnsi="Arial" w:cs="Arial"/>
          <w:sz w:val="24"/>
          <w:szCs w:val="24"/>
        </w:rPr>
        <w:t>pravidel</w:t>
      </w:r>
      <w:r w:rsidRPr="004B72F1">
        <w:rPr>
          <w:rFonts w:ascii="Arial" w:eastAsia="Calibri" w:hAnsi="Arial" w:cs="Arial"/>
          <w:sz w:val="24"/>
          <w:szCs w:val="24"/>
        </w:rPr>
        <w:t xml:space="preserve"> </w:t>
      </w:r>
      <w:r w:rsidR="006B1A8C">
        <w:rPr>
          <w:rFonts w:ascii="Arial" w:eastAsia="Calibri" w:hAnsi="Arial" w:cs="Arial"/>
          <w:sz w:val="24"/>
          <w:szCs w:val="24"/>
        </w:rPr>
        <w:t xml:space="preserve">zejména </w:t>
      </w:r>
      <w:r w:rsidRPr="004B72F1">
        <w:rPr>
          <w:rFonts w:ascii="Arial" w:eastAsia="Calibri" w:hAnsi="Arial" w:cs="Arial"/>
          <w:sz w:val="24"/>
          <w:szCs w:val="24"/>
        </w:rPr>
        <w:t>v případě, že Žádost neobsahuje veškeré dokumenty a</w:t>
      </w:r>
      <w:r w:rsidR="00CB5248">
        <w:rPr>
          <w:rFonts w:ascii="Arial" w:eastAsia="Calibri" w:hAnsi="Arial" w:cs="Arial"/>
          <w:sz w:val="24"/>
          <w:szCs w:val="24"/>
        </w:rPr>
        <w:t> </w:t>
      </w:r>
      <w:r w:rsidRPr="004B72F1">
        <w:rPr>
          <w:rFonts w:ascii="Arial" w:eastAsia="Calibri" w:hAnsi="Arial" w:cs="Arial"/>
          <w:sz w:val="24"/>
          <w:szCs w:val="24"/>
        </w:rPr>
        <w:t>údaje v</w:t>
      </w:r>
      <w:r w:rsidR="00A434EE" w:rsidRPr="004B72F1">
        <w:rPr>
          <w:rFonts w:ascii="Arial" w:eastAsia="Calibri" w:hAnsi="Arial" w:cs="Arial"/>
          <w:sz w:val="24"/>
          <w:szCs w:val="24"/>
        </w:rPr>
        <w:t> </w:t>
      </w:r>
      <w:r w:rsidRPr="004B72F1">
        <w:rPr>
          <w:rFonts w:ascii="Arial" w:eastAsia="Calibri" w:hAnsi="Arial" w:cs="Arial"/>
          <w:sz w:val="24"/>
          <w:szCs w:val="24"/>
        </w:rPr>
        <w:t>podobě požadované Metodikou</w:t>
      </w:r>
      <w:r w:rsidR="00262F2F">
        <w:rPr>
          <w:rFonts w:ascii="Arial" w:eastAsia="Calibri" w:hAnsi="Arial" w:cs="Arial"/>
          <w:sz w:val="24"/>
          <w:szCs w:val="24"/>
        </w:rPr>
        <w:t xml:space="preserve"> a jejími přílohami</w:t>
      </w:r>
      <w:r w:rsidRPr="004B72F1">
        <w:rPr>
          <w:rFonts w:ascii="Arial" w:eastAsia="Calibri" w:hAnsi="Arial" w:cs="Arial"/>
          <w:sz w:val="24"/>
          <w:szCs w:val="24"/>
        </w:rPr>
        <w:t xml:space="preserve">. </w:t>
      </w:r>
    </w:p>
    <w:p w14:paraId="2A9B0790" w14:textId="3675DA67" w:rsidR="0072525E" w:rsidRPr="004B72F1" w:rsidRDefault="00553FB0" w:rsidP="00632ADD">
      <w:pPr>
        <w:pStyle w:val="Odstavecseseznamem"/>
        <w:widowControl/>
        <w:numPr>
          <w:ilvl w:val="0"/>
          <w:numId w:val="29"/>
        </w:numPr>
        <w:spacing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>K doložení dalších podkladů a údajů je vyzýván dle § 14k</w:t>
      </w:r>
      <w:r w:rsidR="006B1A8C">
        <w:rPr>
          <w:rFonts w:ascii="Arial" w:eastAsia="Calibri" w:hAnsi="Arial" w:cs="Arial"/>
          <w:sz w:val="24"/>
          <w:szCs w:val="24"/>
        </w:rPr>
        <w:t xml:space="preserve"> </w:t>
      </w:r>
      <w:r w:rsidR="006B1A8C" w:rsidRPr="004B72F1">
        <w:rPr>
          <w:rFonts w:ascii="Arial" w:eastAsia="Calibri" w:hAnsi="Arial" w:cs="Arial"/>
          <w:sz w:val="24"/>
          <w:szCs w:val="24"/>
        </w:rPr>
        <w:t>odst. 3</w:t>
      </w:r>
      <w:r w:rsidRPr="004B72F1">
        <w:rPr>
          <w:rFonts w:ascii="Arial" w:eastAsia="Calibri" w:hAnsi="Arial" w:cs="Arial"/>
          <w:sz w:val="24"/>
          <w:szCs w:val="24"/>
        </w:rPr>
        <w:t xml:space="preserve"> Rozpočtových pravidel </w:t>
      </w:r>
      <w:r w:rsidR="006B1A8C">
        <w:rPr>
          <w:rFonts w:ascii="Arial" w:eastAsia="Calibri" w:hAnsi="Arial" w:cs="Arial"/>
          <w:sz w:val="24"/>
          <w:szCs w:val="24"/>
        </w:rPr>
        <w:t xml:space="preserve">zejména </w:t>
      </w:r>
      <w:r w:rsidRPr="004B72F1">
        <w:rPr>
          <w:rFonts w:ascii="Arial" w:eastAsia="Calibri" w:hAnsi="Arial" w:cs="Arial"/>
          <w:sz w:val="24"/>
          <w:szCs w:val="24"/>
        </w:rPr>
        <w:t xml:space="preserve">v případě, že pro posouzení a odborné </w:t>
      </w:r>
      <w:r w:rsidRPr="004B72F1">
        <w:rPr>
          <w:rFonts w:ascii="Arial" w:hAnsi="Arial" w:cs="Arial"/>
          <w:sz w:val="24"/>
          <w:szCs w:val="24"/>
        </w:rPr>
        <w:t>hodnocení</w:t>
      </w:r>
      <w:r w:rsidRPr="004B72F1">
        <w:rPr>
          <w:rFonts w:ascii="Arial" w:eastAsia="Calibri" w:hAnsi="Arial" w:cs="Arial"/>
          <w:sz w:val="24"/>
          <w:szCs w:val="24"/>
        </w:rPr>
        <w:t xml:space="preserve"> Žádosti a vydání Rozhodnutí jsou nutné další údaje/doklady nad rámec toho, co měl Žadatel uvést dle pravidel této Metodiky a jejích příloh.</w:t>
      </w:r>
    </w:p>
    <w:p w14:paraId="187DDD81" w14:textId="37E16E66" w:rsidR="0072525E" w:rsidRPr="00691081" w:rsidRDefault="00553FB0" w:rsidP="00632ADD">
      <w:pPr>
        <w:pStyle w:val="Odstavecseseznamem"/>
        <w:widowControl/>
        <w:numPr>
          <w:ilvl w:val="0"/>
          <w:numId w:val="29"/>
        </w:numPr>
        <w:spacing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 xml:space="preserve">Doporučení k úpravě </w:t>
      </w:r>
      <w:r w:rsidRPr="00691081">
        <w:rPr>
          <w:rFonts w:ascii="Arial" w:eastAsia="Calibri" w:hAnsi="Arial" w:cs="Arial"/>
          <w:sz w:val="24"/>
          <w:szCs w:val="24"/>
        </w:rPr>
        <w:t xml:space="preserve">Žádosti je zasíláno dle § 14k </w:t>
      </w:r>
      <w:r w:rsidR="006B1A8C" w:rsidRPr="00691081">
        <w:rPr>
          <w:rFonts w:ascii="Arial" w:eastAsia="Calibri" w:hAnsi="Arial" w:cs="Arial"/>
          <w:sz w:val="24"/>
          <w:szCs w:val="24"/>
        </w:rPr>
        <w:t xml:space="preserve">odst. 4 </w:t>
      </w:r>
      <w:r w:rsidRPr="00691081">
        <w:rPr>
          <w:rFonts w:ascii="Arial" w:eastAsia="Calibri" w:hAnsi="Arial" w:cs="Arial"/>
          <w:sz w:val="24"/>
          <w:szCs w:val="24"/>
        </w:rPr>
        <w:t xml:space="preserve">Rozpočtových </w:t>
      </w:r>
      <w:r w:rsidRPr="00691081">
        <w:rPr>
          <w:rFonts w:ascii="Arial" w:hAnsi="Arial" w:cs="Arial"/>
          <w:sz w:val="24"/>
          <w:szCs w:val="24"/>
        </w:rPr>
        <w:t>pravidel</w:t>
      </w:r>
      <w:r w:rsidRPr="00691081">
        <w:rPr>
          <w:rFonts w:ascii="Arial" w:eastAsia="Calibri" w:hAnsi="Arial" w:cs="Arial"/>
          <w:sz w:val="24"/>
          <w:szCs w:val="24"/>
        </w:rPr>
        <w:t xml:space="preserve"> </w:t>
      </w:r>
      <w:r w:rsidR="006B1A8C" w:rsidRPr="00691081">
        <w:rPr>
          <w:rFonts w:ascii="Arial" w:eastAsia="Calibri" w:hAnsi="Arial" w:cs="Arial"/>
          <w:sz w:val="24"/>
          <w:szCs w:val="24"/>
        </w:rPr>
        <w:t xml:space="preserve">zejména </w:t>
      </w:r>
      <w:r w:rsidRPr="00691081">
        <w:rPr>
          <w:rFonts w:ascii="Arial" w:eastAsia="Calibri" w:hAnsi="Arial" w:cs="Arial"/>
          <w:sz w:val="24"/>
          <w:szCs w:val="24"/>
        </w:rPr>
        <w:t>v</w:t>
      </w:r>
      <w:r w:rsidR="000C69D1" w:rsidRPr="00691081">
        <w:rPr>
          <w:rFonts w:ascii="Arial" w:eastAsia="Calibri" w:hAnsi="Arial" w:cs="Arial"/>
          <w:sz w:val="24"/>
          <w:szCs w:val="24"/>
        </w:rPr>
        <w:t> </w:t>
      </w:r>
      <w:r w:rsidRPr="00691081">
        <w:rPr>
          <w:rFonts w:ascii="Arial" w:eastAsia="Calibri" w:hAnsi="Arial" w:cs="Arial"/>
          <w:sz w:val="24"/>
          <w:szCs w:val="24"/>
        </w:rPr>
        <w:t xml:space="preserve">případě, že je </w:t>
      </w:r>
      <w:r w:rsidR="00BF4FC5" w:rsidRPr="00691081">
        <w:rPr>
          <w:rFonts w:ascii="Arial" w:eastAsia="Calibri" w:hAnsi="Arial" w:cs="Arial"/>
          <w:sz w:val="24"/>
          <w:szCs w:val="24"/>
        </w:rPr>
        <w:t>doporučena</w:t>
      </w:r>
      <w:r w:rsidRPr="00691081">
        <w:rPr>
          <w:rFonts w:ascii="Arial" w:eastAsia="Calibri" w:hAnsi="Arial" w:cs="Arial"/>
          <w:sz w:val="24"/>
          <w:szCs w:val="24"/>
        </w:rPr>
        <w:t xml:space="preserve"> úprav</w:t>
      </w:r>
      <w:r w:rsidR="006B1A8C" w:rsidRPr="00691081">
        <w:rPr>
          <w:rFonts w:ascii="Arial" w:eastAsia="Calibri" w:hAnsi="Arial" w:cs="Arial"/>
          <w:sz w:val="24"/>
          <w:szCs w:val="24"/>
        </w:rPr>
        <w:t>a</w:t>
      </w:r>
      <w:r w:rsidRPr="00691081">
        <w:rPr>
          <w:rFonts w:ascii="Arial" w:eastAsia="Calibri" w:hAnsi="Arial" w:cs="Arial"/>
          <w:sz w:val="24"/>
          <w:szCs w:val="24"/>
        </w:rPr>
        <w:t xml:space="preserve"> </w:t>
      </w:r>
      <w:r w:rsidR="00EA2C88">
        <w:rPr>
          <w:rFonts w:ascii="Arial" w:eastAsia="Calibri" w:hAnsi="Arial" w:cs="Arial"/>
          <w:sz w:val="24"/>
          <w:szCs w:val="24"/>
        </w:rPr>
        <w:t>Žádosti</w:t>
      </w:r>
      <w:r w:rsidR="00691081" w:rsidRPr="00691081">
        <w:rPr>
          <w:rFonts w:ascii="Arial" w:eastAsia="Calibri" w:hAnsi="Arial" w:cs="Arial"/>
          <w:sz w:val="24"/>
          <w:szCs w:val="24"/>
        </w:rPr>
        <w:t xml:space="preserve"> </w:t>
      </w:r>
      <w:r w:rsidR="00564F49">
        <w:rPr>
          <w:rFonts w:ascii="Arial" w:eastAsia="Calibri" w:hAnsi="Arial" w:cs="Arial"/>
          <w:sz w:val="24"/>
          <w:szCs w:val="24"/>
        </w:rPr>
        <w:t>h</w:t>
      </w:r>
      <w:r w:rsidR="00691081" w:rsidRPr="00691081">
        <w:rPr>
          <w:rFonts w:ascii="Arial" w:eastAsia="Calibri" w:hAnsi="Arial" w:cs="Arial"/>
          <w:sz w:val="24"/>
          <w:szCs w:val="24"/>
        </w:rPr>
        <w:t>odnotící komisí</w:t>
      </w:r>
      <w:r w:rsidRPr="00691081">
        <w:rPr>
          <w:rFonts w:ascii="Arial" w:eastAsia="Calibri" w:hAnsi="Arial" w:cs="Arial"/>
          <w:sz w:val="24"/>
          <w:szCs w:val="24"/>
        </w:rPr>
        <w:t xml:space="preserve">. </w:t>
      </w:r>
    </w:p>
    <w:p w14:paraId="2FA76E90" w14:textId="312B7F16" w:rsidR="0072525E" w:rsidRPr="004B72F1" w:rsidRDefault="00553FB0" w:rsidP="00632ADD">
      <w:pPr>
        <w:widowControl/>
        <w:numPr>
          <w:ilvl w:val="0"/>
          <w:numId w:val="26"/>
        </w:numPr>
        <w:spacing w:after="12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 xml:space="preserve">Zemřel-li Žadatel o dotaci nebo zanikl-li Žadatel o dotaci přede dnem vydání Rozhodnutí (viz § 14l Rozpočtových pravidel), </w:t>
      </w:r>
      <w:r w:rsidR="00E81382">
        <w:rPr>
          <w:rFonts w:ascii="Arial" w:eastAsia="Calibri" w:hAnsi="Arial" w:cs="Arial"/>
          <w:sz w:val="24"/>
          <w:szCs w:val="24"/>
        </w:rPr>
        <w:t>MZ</w:t>
      </w:r>
      <w:r w:rsidRPr="004B72F1">
        <w:rPr>
          <w:rFonts w:ascii="Arial" w:eastAsia="Calibri" w:hAnsi="Arial" w:cs="Arial"/>
          <w:sz w:val="24"/>
          <w:szCs w:val="24"/>
        </w:rPr>
        <w:t xml:space="preserve"> řízení zastaví. </w:t>
      </w:r>
    </w:p>
    <w:p w14:paraId="454955D7" w14:textId="77777777" w:rsidR="0072525E" w:rsidRPr="004B72F1" w:rsidRDefault="00553FB0" w:rsidP="00632ADD">
      <w:pPr>
        <w:widowControl/>
        <w:numPr>
          <w:ilvl w:val="0"/>
          <w:numId w:val="26"/>
        </w:numPr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 xml:space="preserve">V řízení o poskytnutí dotace se nepoužije ustanovení § 37 odst. 3, § 41, § 45 odst. 2 a 4, § 71 odst. 3, § 80 odst. 4 písm. b) až d), § 140 odst. 2 a § 146 zákona č. 500/2004 Sb., správní řád, ve znění pozdějších předpisů (dále jen „Správní řád“). </w:t>
      </w:r>
    </w:p>
    <w:p w14:paraId="296EF68B" w14:textId="3C363ACB" w:rsidR="0072525E" w:rsidRPr="004B72F1" w:rsidRDefault="00553FB0" w:rsidP="00632ADD">
      <w:pPr>
        <w:widowControl/>
        <w:numPr>
          <w:ilvl w:val="0"/>
          <w:numId w:val="26"/>
        </w:numPr>
        <w:spacing w:after="12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 xml:space="preserve">Proti rozhodnutí </w:t>
      </w:r>
      <w:r w:rsidR="00E81382">
        <w:rPr>
          <w:rFonts w:ascii="Arial" w:eastAsia="Calibri" w:hAnsi="Arial" w:cs="Arial"/>
          <w:sz w:val="24"/>
          <w:szCs w:val="24"/>
        </w:rPr>
        <w:t>MZ</w:t>
      </w:r>
      <w:r w:rsidRPr="004B72F1">
        <w:rPr>
          <w:rFonts w:ascii="Arial" w:eastAsia="Calibri" w:hAnsi="Arial" w:cs="Arial"/>
          <w:sz w:val="24"/>
          <w:szCs w:val="24"/>
        </w:rPr>
        <w:t xml:space="preserve"> není přípustný rozklad. Obnova řízení se nepřipouští. Přezkumné řízení se nepřipouští, s výjimkou postupu podle § 153 odst. 1 písm. a) správního řádu; tím není dotčena možnost přezkumu rozhodnutí ve</w:t>
      </w:r>
      <w:r w:rsidR="00733656">
        <w:rPr>
          <w:rFonts w:ascii="Arial" w:eastAsia="Calibri" w:hAnsi="Arial" w:cs="Arial"/>
          <w:sz w:val="24"/>
          <w:szCs w:val="24"/>
        </w:rPr>
        <w:t> </w:t>
      </w:r>
      <w:r w:rsidRPr="004B72F1">
        <w:rPr>
          <w:rFonts w:ascii="Arial" w:eastAsia="Calibri" w:hAnsi="Arial" w:cs="Arial"/>
          <w:sz w:val="24"/>
          <w:szCs w:val="24"/>
        </w:rPr>
        <w:t>správním soudnictví podle zákona č.</w:t>
      </w:r>
      <w:r w:rsidR="000C69D1" w:rsidRPr="004B72F1">
        <w:rPr>
          <w:rFonts w:ascii="Arial" w:eastAsia="Calibri" w:hAnsi="Arial" w:cs="Arial"/>
          <w:sz w:val="24"/>
          <w:szCs w:val="24"/>
        </w:rPr>
        <w:t> </w:t>
      </w:r>
      <w:r w:rsidRPr="004B72F1">
        <w:rPr>
          <w:rFonts w:ascii="Arial" w:eastAsia="Calibri" w:hAnsi="Arial" w:cs="Arial"/>
          <w:sz w:val="24"/>
          <w:szCs w:val="24"/>
        </w:rPr>
        <w:t>150/2002, soudní řád správní, ve znění pozdějších předpisů.</w:t>
      </w:r>
    </w:p>
    <w:p w14:paraId="20F4F961" w14:textId="77777777" w:rsidR="0072525E" w:rsidRPr="004B72F1" w:rsidRDefault="00553FB0" w:rsidP="00632ADD">
      <w:pPr>
        <w:widowControl/>
        <w:numPr>
          <w:ilvl w:val="0"/>
          <w:numId w:val="26"/>
        </w:numPr>
        <w:spacing w:after="12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 xml:space="preserve">Každá Žádost je hodnocena samostatně. </w:t>
      </w:r>
    </w:p>
    <w:p w14:paraId="710FD1A1" w14:textId="2352E3E4" w:rsidR="0072525E" w:rsidRPr="004B72F1" w:rsidRDefault="00553FB0" w:rsidP="00632ADD">
      <w:pPr>
        <w:keepNext/>
        <w:widowControl/>
        <w:numPr>
          <w:ilvl w:val="0"/>
          <w:numId w:val="26"/>
        </w:numPr>
        <w:spacing w:after="12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>Proces posouzení a hodnocení Žádostí se skládá ze tří fází; podrobná kritéria jsou uvedena v</w:t>
      </w:r>
      <w:r w:rsidR="00F869BC">
        <w:rPr>
          <w:rFonts w:ascii="Arial" w:eastAsia="Calibri" w:hAnsi="Arial" w:cs="Arial"/>
          <w:sz w:val="24"/>
          <w:szCs w:val="24"/>
        </w:rPr>
        <w:t> </w:t>
      </w:r>
      <w:r w:rsidRPr="004B72F1">
        <w:rPr>
          <w:rFonts w:ascii="Arial" w:eastAsia="Calibri" w:hAnsi="Arial" w:cs="Arial"/>
          <w:sz w:val="24"/>
          <w:szCs w:val="24"/>
        </w:rPr>
        <w:t>přílo</w:t>
      </w:r>
      <w:r w:rsidR="003A4B1F" w:rsidRPr="004B72F1">
        <w:rPr>
          <w:rFonts w:ascii="Arial" w:eastAsia="Calibri" w:hAnsi="Arial" w:cs="Arial"/>
          <w:sz w:val="24"/>
          <w:szCs w:val="24"/>
        </w:rPr>
        <w:t>ze</w:t>
      </w:r>
      <w:r w:rsidR="00F869BC">
        <w:rPr>
          <w:rFonts w:ascii="Arial" w:eastAsia="Calibri" w:hAnsi="Arial" w:cs="Arial"/>
          <w:sz w:val="24"/>
          <w:szCs w:val="24"/>
        </w:rPr>
        <w:t xml:space="preserve"> Metodiky č. 8</w:t>
      </w:r>
      <w:r w:rsidR="003A4B1F" w:rsidRPr="004B72F1">
        <w:rPr>
          <w:rFonts w:ascii="Arial" w:eastAsia="Calibri" w:hAnsi="Arial" w:cs="Arial"/>
          <w:sz w:val="24"/>
          <w:szCs w:val="24"/>
        </w:rPr>
        <w:t xml:space="preserve"> Kritéria hodnocení</w:t>
      </w:r>
      <w:r w:rsidRPr="004B72F1">
        <w:rPr>
          <w:rFonts w:ascii="Arial" w:eastAsia="Calibri" w:hAnsi="Arial" w:cs="Arial"/>
          <w:sz w:val="24"/>
          <w:szCs w:val="24"/>
        </w:rPr>
        <w:t xml:space="preserve">: </w:t>
      </w:r>
    </w:p>
    <w:p w14:paraId="06EA1410" w14:textId="0AE10806" w:rsidR="0072525E" w:rsidRPr="00A771BC" w:rsidRDefault="00553FB0" w:rsidP="00632ADD">
      <w:pPr>
        <w:pStyle w:val="Odstavecseseznamem"/>
        <w:numPr>
          <w:ilvl w:val="1"/>
          <w:numId w:val="31"/>
        </w:numPr>
        <w:spacing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A771BC">
        <w:rPr>
          <w:rFonts w:ascii="Arial" w:eastAsia="Calibri" w:hAnsi="Arial" w:cs="Arial"/>
          <w:sz w:val="24"/>
          <w:szCs w:val="24"/>
        </w:rPr>
        <w:t>posouzení oprávněnosti Žadatele,</w:t>
      </w:r>
    </w:p>
    <w:p w14:paraId="5D1065FA" w14:textId="527C8DE7" w:rsidR="0072525E" w:rsidRPr="00A771BC" w:rsidRDefault="00553FB0" w:rsidP="00632ADD">
      <w:pPr>
        <w:pStyle w:val="Odstavecseseznamem"/>
        <w:numPr>
          <w:ilvl w:val="1"/>
          <w:numId w:val="31"/>
        </w:numPr>
        <w:spacing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A771BC">
        <w:rPr>
          <w:rFonts w:ascii="Arial" w:eastAsia="Calibri" w:hAnsi="Arial" w:cs="Arial"/>
          <w:sz w:val="24"/>
          <w:szCs w:val="24"/>
        </w:rPr>
        <w:t>posouzení naplňování pravidel Programu,</w:t>
      </w:r>
    </w:p>
    <w:p w14:paraId="5925228D" w14:textId="426A7A08" w:rsidR="0072525E" w:rsidRPr="00A771BC" w:rsidRDefault="00553FB0" w:rsidP="00632ADD">
      <w:pPr>
        <w:pStyle w:val="Odstavecseseznamem"/>
        <w:numPr>
          <w:ilvl w:val="1"/>
          <w:numId w:val="31"/>
        </w:numPr>
        <w:spacing w:line="240" w:lineRule="auto"/>
        <w:ind w:left="993"/>
        <w:jc w:val="both"/>
        <w:rPr>
          <w:rFonts w:ascii="Arial" w:eastAsia="Calibri" w:hAnsi="Arial" w:cs="Arial"/>
          <w:sz w:val="24"/>
          <w:szCs w:val="24"/>
        </w:rPr>
      </w:pPr>
      <w:r w:rsidRPr="00A771BC">
        <w:rPr>
          <w:rFonts w:ascii="Arial" w:eastAsia="Calibri" w:hAnsi="Arial" w:cs="Arial"/>
          <w:sz w:val="24"/>
          <w:szCs w:val="24"/>
        </w:rPr>
        <w:t>odborné hodnocení.</w:t>
      </w:r>
    </w:p>
    <w:p w14:paraId="00AB694C" w14:textId="7C3835E6" w:rsidR="0072525E" w:rsidRPr="004B72F1" w:rsidRDefault="00553FB0" w:rsidP="00B34AB0">
      <w:pPr>
        <w:spacing w:line="240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>Posouzení oprávněnosti Žadatele a posouzení naplňování pravidel Programu provádí</w:t>
      </w:r>
      <w:r w:rsidRPr="004B72F1">
        <w:rPr>
          <w:rFonts w:ascii="Arial" w:eastAsia="Times New Roman" w:hAnsi="Arial" w:cs="Arial"/>
          <w:sz w:val="24"/>
          <w:szCs w:val="24"/>
        </w:rPr>
        <w:t xml:space="preserve"> </w:t>
      </w:r>
      <w:r w:rsidRPr="004B72F1">
        <w:rPr>
          <w:rFonts w:ascii="Arial" w:eastAsia="Calibri" w:hAnsi="Arial" w:cs="Arial"/>
          <w:sz w:val="24"/>
          <w:szCs w:val="24"/>
        </w:rPr>
        <w:t xml:space="preserve">dva pracovníci </w:t>
      </w:r>
      <w:r w:rsidR="00E81382">
        <w:rPr>
          <w:rFonts w:ascii="Arial" w:eastAsia="Calibri" w:hAnsi="Arial" w:cs="Arial"/>
          <w:sz w:val="24"/>
          <w:szCs w:val="24"/>
        </w:rPr>
        <w:t>MZ</w:t>
      </w:r>
      <w:r w:rsidRPr="004B72F1">
        <w:rPr>
          <w:rFonts w:ascii="Arial" w:eastAsia="Calibri" w:hAnsi="Arial" w:cs="Arial"/>
          <w:sz w:val="24"/>
          <w:szCs w:val="24"/>
        </w:rPr>
        <w:t xml:space="preserve"> tak, aby bylo zajištěno dodržení pravidla „kontroly čtyř očí“. Tito dva pracovníci postupují podle </w:t>
      </w:r>
      <w:r w:rsidR="001E3838">
        <w:rPr>
          <w:rFonts w:ascii="Arial" w:eastAsia="Calibri" w:hAnsi="Arial" w:cs="Arial"/>
          <w:sz w:val="24"/>
          <w:szCs w:val="24"/>
        </w:rPr>
        <w:t>přílo</w:t>
      </w:r>
      <w:r w:rsidRPr="004B72F1">
        <w:rPr>
          <w:rFonts w:ascii="Arial" w:eastAsia="Calibri" w:hAnsi="Arial" w:cs="Arial"/>
          <w:sz w:val="24"/>
          <w:szCs w:val="24"/>
        </w:rPr>
        <w:t>hy</w:t>
      </w:r>
      <w:r w:rsidR="00F869BC">
        <w:rPr>
          <w:rFonts w:ascii="Arial" w:eastAsia="Calibri" w:hAnsi="Arial" w:cs="Arial"/>
          <w:sz w:val="24"/>
          <w:szCs w:val="24"/>
        </w:rPr>
        <w:t xml:space="preserve"> Metodiky č. 8</w:t>
      </w:r>
      <w:r w:rsidR="00A771BC">
        <w:rPr>
          <w:rFonts w:ascii="Arial" w:eastAsia="Calibri" w:hAnsi="Arial" w:cs="Arial"/>
          <w:sz w:val="24"/>
          <w:szCs w:val="24"/>
        </w:rPr>
        <w:t xml:space="preserve"> Kritéria hodnocení</w:t>
      </w:r>
      <w:r w:rsidR="00F869BC">
        <w:rPr>
          <w:rFonts w:ascii="Arial" w:eastAsia="Calibri" w:hAnsi="Arial" w:cs="Arial"/>
          <w:sz w:val="24"/>
          <w:szCs w:val="24"/>
        </w:rPr>
        <w:t>.</w:t>
      </w:r>
      <w:r w:rsidRPr="004B72F1">
        <w:rPr>
          <w:rFonts w:ascii="Arial" w:eastAsia="Calibri" w:hAnsi="Arial" w:cs="Arial"/>
          <w:sz w:val="24"/>
          <w:szCs w:val="24"/>
        </w:rPr>
        <w:t xml:space="preserve"> </w:t>
      </w:r>
    </w:p>
    <w:p w14:paraId="4AF33591" w14:textId="77777777" w:rsidR="0072525E" w:rsidRPr="004B72F1" w:rsidRDefault="0072525E" w:rsidP="00632ADD">
      <w:pPr>
        <w:spacing w:line="240" w:lineRule="auto"/>
        <w:ind w:left="2874" w:hanging="355"/>
        <w:jc w:val="both"/>
        <w:rPr>
          <w:rFonts w:ascii="Arial" w:eastAsia="Calibri" w:hAnsi="Arial" w:cs="Arial"/>
          <w:b/>
          <w:sz w:val="24"/>
          <w:szCs w:val="24"/>
        </w:rPr>
      </w:pPr>
    </w:p>
    <w:p w14:paraId="6F5AD4EA" w14:textId="6B5206CF" w:rsidR="0072525E" w:rsidRPr="004B72F1" w:rsidRDefault="00553FB0" w:rsidP="00632ADD">
      <w:pPr>
        <w:pStyle w:val="Nadpis2"/>
        <w:spacing w:after="120"/>
        <w:jc w:val="center"/>
        <w:rPr>
          <w:rFonts w:ascii="Arial" w:hAnsi="Arial" w:cs="Arial"/>
          <w:color w:val="auto"/>
        </w:rPr>
      </w:pPr>
      <w:bookmarkStart w:id="38" w:name="_Toc31094497"/>
      <w:r w:rsidRPr="004B72F1">
        <w:rPr>
          <w:rFonts w:ascii="Arial" w:hAnsi="Arial" w:cs="Arial"/>
          <w:color w:val="auto"/>
        </w:rPr>
        <w:t>Posouzení oprávněnosti Žadatele</w:t>
      </w:r>
      <w:bookmarkEnd w:id="38"/>
    </w:p>
    <w:p w14:paraId="0AA70721" w14:textId="4A68C45F" w:rsidR="0072525E" w:rsidRPr="004B72F1" w:rsidRDefault="00553FB0" w:rsidP="00632ADD">
      <w:pPr>
        <w:widowControl/>
        <w:numPr>
          <w:ilvl w:val="0"/>
          <w:numId w:val="26"/>
        </w:numPr>
        <w:spacing w:after="12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 xml:space="preserve">Nejprve je posouzena oprávněnost Žadatele dle této Metodiky. </w:t>
      </w:r>
    </w:p>
    <w:p w14:paraId="44C922AD" w14:textId="53C2D393" w:rsidR="0072525E" w:rsidRPr="004B72F1" w:rsidRDefault="00553FB0" w:rsidP="00632ADD">
      <w:pPr>
        <w:widowControl/>
        <w:numPr>
          <w:ilvl w:val="0"/>
          <w:numId w:val="26"/>
        </w:numPr>
        <w:spacing w:after="12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 xml:space="preserve">V případě, že Žadatel nedoloží veškeré doklady nutné pro posouzení oprávněnosti Žadatele, případně není </w:t>
      </w:r>
      <w:r w:rsidR="00E81382">
        <w:rPr>
          <w:rFonts w:ascii="Arial" w:eastAsia="Calibri" w:hAnsi="Arial" w:cs="Arial"/>
          <w:sz w:val="24"/>
          <w:szCs w:val="24"/>
        </w:rPr>
        <w:t>MZ</w:t>
      </w:r>
      <w:r w:rsidRPr="004B72F1">
        <w:rPr>
          <w:rFonts w:ascii="Arial" w:eastAsia="Calibri" w:hAnsi="Arial" w:cs="Arial"/>
          <w:sz w:val="24"/>
          <w:szCs w:val="24"/>
        </w:rPr>
        <w:t xml:space="preserve"> schopn</w:t>
      </w:r>
      <w:r w:rsidR="00E81382">
        <w:rPr>
          <w:rFonts w:ascii="Arial" w:eastAsia="Calibri" w:hAnsi="Arial" w:cs="Arial"/>
          <w:sz w:val="24"/>
          <w:szCs w:val="24"/>
        </w:rPr>
        <w:t>o</w:t>
      </w:r>
      <w:r w:rsidRPr="004B72F1">
        <w:rPr>
          <w:rFonts w:ascii="Arial" w:eastAsia="Calibri" w:hAnsi="Arial" w:cs="Arial"/>
          <w:sz w:val="24"/>
          <w:szCs w:val="24"/>
        </w:rPr>
        <w:t xml:space="preserve"> posoudit oprávněnost Žadatele na základě dokumentů, které jsou součástí Žádosti, pošle </w:t>
      </w:r>
      <w:r w:rsidR="00E81382">
        <w:rPr>
          <w:rFonts w:ascii="Arial" w:eastAsia="Calibri" w:hAnsi="Arial" w:cs="Arial"/>
          <w:sz w:val="24"/>
          <w:szCs w:val="24"/>
        </w:rPr>
        <w:t>MZ</w:t>
      </w:r>
      <w:r w:rsidRPr="004B72F1">
        <w:rPr>
          <w:rFonts w:ascii="Arial" w:eastAsia="Calibri" w:hAnsi="Arial" w:cs="Arial"/>
          <w:sz w:val="24"/>
          <w:szCs w:val="24"/>
        </w:rPr>
        <w:t xml:space="preserve"> datovou schránkou Výzvu k odstranění vad Žádosti ve stanovené lhůtě – zpravidla 5</w:t>
      </w:r>
      <w:r w:rsidR="00CB5248">
        <w:rPr>
          <w:rFonts w:ascii="Arial" w:eastAsia="Calibri" w:hAnsi="Arial" w:cs="Arial"/>
          <w:sz w:val="24"/>
          <w:szCs w:val="24"/>
        </w:rPr>
        <w:t> </w:t>
      </w:r>
      <w:r w:rsidRPr="004B72F1">
        <w:rPr>
          <w:rFonts w:ascii="Arial" w:eastAsia="Calibri" w:hAnsi="Arial" w:cs="Arial"/>
          <w:sz w:val="24"/>
          <w:szCs w:val="24"/>
        </w:rPr>
        <w:t>pracovních dnů</w:t>
      </w:r>
      <w:bookmarkStart w:id="39" w:name="_Ref29977251"/>
      <w:r w:rsidR="00A771BC">
        <w:rPr>
          <w:rFonts w:ascii="Arial" w:eastAsia="Calibri" w:hAnsi="Arial" w:cs="Arial"/>
          <w:sz w:val="24"/>
          <w:szCs w:val="24"/>
        </w:rPr>
        <w:t>.</w:t>
      </w:r>
      <w:r w:rsidRPr="004B72F1">
        <w:rPr>
          <w:rFonts w:ascii="Arial" w:eastAsia="Calibri" w:hAnsi="Arial" w:cs="Arial"/>
          <w:sz w:val="24"/>
          <w:szCs w:val="24"/>
          <w:vertAlign w:val="superscript"/>
        </w:rPr>
        <w:footnoteReference w:id="14"/>
      </w:r>
      <w:bookmarkEnd w:id="39"/>
    </w:p>
    <w:p w14:paraId="73442EB2" w14:textId="39A2CEE3" w:rsidR="0072525E" w:rsidRPr="004B72F1" w:rsidRDefault="00553FB0" w:rsidP="00632ADD">
      <w:pPr>
        <w:widowControl/>
        <w:numPr>
          <w:ilvl w:val="0"/>
          <w:numId w:val="26"/>
        </w:numPr>
        <w:spacing w:after="12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 xml:space="preserve">V případě, že je shledáno, že Žadatel o dotaci není oprávněným Žadatelem (případně nedoloží ani po výzvě uvedené v předchozím bodě veškeré požadované doklady), </w:t>
      </w:r>
      <w:r w:rsidR="00E81382">
        <w:rPr>
          <w:rFonts w:ascii="Arial" w:eastAsia="Calibri" w:hAnsi="Arial" w:cs="Arial"/>
          <w:sz w:val="24"/>
          <w:szCs w:val="24"/>
        </w:rPr>
        <w:t>MZ</w:t>
      </w:r>
      <w:r w:rsidRPr="004B72F1">
        <w:rPr>
          <w:rFonts w:ascii="Arial" w:eastAsia="Calibri" w:hAnsi="Arial" w:cs="Arial"/>
          <w:sz w:val="24"/>
          <w:szCs w:val="24"/>
        </w:rPr>
        <w:t xml:space="preserve"> zastaví v</w:t>
      </w:r>
      <w:r w:rsidR="00BF4FC5">
        <w:rPr>
          <w:rFonts w:ascii="Arial" w:eastAsia="Calibri" w:hAnsi="Arial" w:cs="Arial"/>
          <w:sz w:val="24"/>
          <w:szCs w:val="24"/>
        </w:rPr>
        <w:t> </w:t>
      </w:r>
      <w:r w:rsidRPr="004B72F1">
        <w:rPr>
          <w:rFonts w:ascii="Arial" w:eastAsia="Calibri" w:hAnsi="Arial" w:cs="Arial"/>
          <w:sz w:val="24"/>
          <w:szCs w:val="24"/>
        </w:rPr>
        <w:t>souladu</w:t>
      </w:r>
      <w:r w:rsidR="00BF4FC5">
        <w:rPr>
          <w:rFonts w:ascii="Arial" w:eastAsia="Calibri" w:hAnsi="Arial" w:cs="Arial"/>
          <w:sz w:val="24"/>
          <w:szCs w:val="24"/>
        </w:rPr>
        <w:t xml:space="preserve"> s</w:t>
      </w:r>
      <w:r w:rsidRPr="004B72F1">
        <w:rPr>
          <w:rFonts w:ascii="Arial" w:eastAsia="Calibri" w:hAnsi="Arial" w:cs="Arial"/>
          <w:sz w:val="24"/>
          <w:szCs w:val="24"/>
        </w:rPr>
        <w:t xml:space="preserve"> §</w:t>
      </w:r>
      <w:r w:rsidR="00BF4FC5">
        <w:rPr>
          <w:rFonts w:ascii="Arial" w:eastAsia="Calibri" w:hAnsi="Arial" w:cs="Arial"/>
          <w:sz w:val="24"/>
          <w:szCs w:val="24"/>
        </w:rPr>
        <w:t xml:space="preserve"> </w:t>
      </w:r>
      <w:r w:rsidRPr="004B72F1">
        <w:rPr>
          <w:rFonts w:ascii="Arial" w:eastAsia="Calibri" w:hAnsi="Arial" w:cs="Arial"/>
          <w:sz w:val="24"/>
          <w:szCs w:val="24"/>
        </w:rPr>
        <w:t xml:space="preserve">14j </w:t>
      </w:r>
      <w:r w:rsidR="00BF4FC5" w:rsidRPr="004B72F1">
        <w:rPr>
          <w:rFonts w:ascii="Arial" w:eastAsia="Calibri" w:hAnsi="Arial" w:cs="Arial"/>
          <w:sz w:val="24"/>
          <w:szCs w:val="24"/>
        </w:rPr>
        <w:t xml:space="preserve">odst. 4 </w:t>
      </w:r>
      <w:r w:rsidR="00020EEE">
        <w:rPr>
          <w:rFonts w:ascii="Arial" w:eastAsia="Calibri" w:hAnsi="Arial" w:cs="Arial"/>
          <w:sz w:val="24"/>
          <w:szCs w:val="24"/>
        </w:rPr>
        <w:t xml:space="preserve">případně </w:t>
      </w:r>
      <w:r w:rsidR="00C44C2D">
        <w:rPr>
          <w:rFonts w:ascii="Arial" w:eastAsia="Calibri" w:hAnsi="Arial" w:cs="Arial"/>
          <w:sz w:val="24"/>
          <w:szCs w:val="24"/>
        </w:rPr>
        <w:t xml:space="preserve">§ 14k odst. 2 </w:t>
      </w:r>
      <w:r w:rsidRPr="004B72F1">
        <w:rPr>
          <w:rFonts w:ascii="Arial" w:eastAsia="Calibri" w:hAnsi="Arial" w:cs="Arial"/>
          <w:sz w:val="24"/>
          <w:szCs w:val="24"/>
        </w:rPr>
        <w:t>Rozpočtových pravidel řízení o</w:t>
      </w:r>
      <w:r w:rsidR="001859CF" w:rsidRPr="004B72F1">
        <w:rPr>
          <w:rFonts w:ascii="Arial" w:eastAsia="Calibri" w:hAnsi="Arial" w:cs="Arial"/>
          <w:sz w:val="24"/>
          <w:szCs w:val="24"/>
        </w:rPr>
        <w:t> </w:t>
      </w:r>
      <w:r w:rsidRPr="004B72F1">
        <w:rPr>
          <w:rFonts w:ascii="Arial" w:eastAsia="Calibri" w:hAnsi="Arial" w:cs="Arial"/>
          <w:sz w:val="24"/>
          <w:szCs w:val="24"/>
        </w:rPr>
        <w:t xml:space="preserve">poskytnutí dotace Usnesením. </w:t>
      </w:r>
    </w:p>
    <w:p w14:paraId="033380B2" w14:textId="77777777" w:rsidR="0072525E" w:rsidRPr="004B72F1" w:rsidRDefault="0072525E" w:rsidP="00632ADD">
      <w:pPr>
        <w:widowControl/>
        <w:spacing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14:paraId="69DCD4D3" w14:textId="77777777" w:rsidR="0072525E" w:rsidRPr="004B72F1" w:rsidRDefault="00553FB0" w:rsidP="00632ADD">
      <w:pPr>
        <w:pStyle w:val="Nadpis2"/>
        <w:spacing w:after="120"/>
        <w:jc w:val="center"/>
        <w:rPr>
          <w:rFonts w:ascii="Arial" w:hAnsi="Arial" w:cs="Arial"/>
          <w:color w:val="auto"/>
        </w:rPr>
      </w:pPr>
      <w:bookmarkStart w:id="40" w:name="_Toc31094498"/>
      <w:r w:rsidRPr="004B72F1">
        <w:rPr>
          <w:rFonts w:ascii="Arial" w:hAnsi="Arial" w:cs="Arial"/>
          <w:color w:val="auto"/>
        </w:rPr>
        <w:t>Posouzení naplňování pravidel Programu</w:t>
      </w:r>
      <w:bookmarkEnd w:id="40"/>
    </w:p>
    <w:p w14:paraId="57DD8A48" w14:textId="73E57ED6" w:rsidR="0072525E" w:rsidRPr="004B72F1" w:rsidRDefault="00553FB0" w:rsidP="00632ADD">
      <w:pPr>
        <w:widowControl/>
        <w:numPr>
          <w:ilvl w:val="0"/>
          <w:numId w:val="26"/>
        </w:numPr>
        <w:spacing w:after="12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 xml:space="preserve">Jedná se o posouzení, zda byly splněny všechny formální náležitosti </w:t>
      </w:r>
      <w:r w:rsidR="00EA2C88">
        <w:rPr>
          <w:rFonts w:ascii="Arial" w:eastAsia="Calibri" w:hAnsi="Arial" w:cs="Arial"/>
          <w:sz w:val="24"/>
          <w:szCs w:val="24"/>
        </w:rPr>
        <w:t>Žádosti</w:t>
      </w:r>
      <w:r w:rsidRPr="004B72F1">
        <w:rPr>
          <w:rFonts w:ascii="Arial" w:eastAsia="Calibri" w:hAnsi="Arial" w:cs="Arial"/>
          <w:sz w:val="24"/>
          <w:szCs w:val="24"/>
        </w:rPr>
        <w:t xml:space="preserve"> a zároveň všechny vstupní podmínky Programu.</w:t>
      </w:r>
    </w:p>
    <w:p w14:paraId="690EBEA6" w14:textId="11ED18D0" w:rsidR="0072525E" w:rsidRPr="004B72F1" w:rsidRDefault="00553FB0" w:rsidP="00632ADD">
      <w:pPr>
        <w:widowControl/>
        <w:numPr>
          <w:ilvl w:val="0"/>
          <w:numId w:val="26"/>
        </w:numPr>
        <w:spacing w:after="12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 xml:space="preserve">Kritéria dodržení pravidel Programu jsou upřesněna v příloze </w:t>
      </w:r>
      <w:r w:rsidR="00620DA4">
        <w:rPr>
          <w:rFonts w:ascii="Arial" w:eastAsia="Calibri" w:hAnsi="Arial" w:cs="Arial"/>
          <w:sz w:val="24"/>
          <w:szCs w:val="24"/>
        </w:rPr>
        <w:t xml:space="preserve">Metodiky </w:t>
      </w:r>
      <w:r w:rsidRPr="004B72F1">
        <w:rPr>
          <w:rFonts w:ascii="Arial" w:eastAsia="Calibri" w:hAnsi="Arial" w:cs="Arial"/>
          <w:sz w:val="24"/>
          <w:szCs w:val="24"/>
        </w:rPr>
        <w:t xml:space="preserve">č. </w:t>
      </w:r>
      <w:r w:rsidR="001859CF" w:rsidRPr="004B72F1">
        <w:rPr>
          <w:rFonts w:ascii="Arial" w:eastAsia="Calibri" w:hAnsi="Arial" w:cs="Arial"/>
          <w:sz w:val="24"/>
          <w:szCs w:val="24"/>
        </w:rPr>
        <w:t>8 Kritéria hodnocení</w:t>
      </w:r>
      <w:r w:rsidRPr="004B72F1">
        <w:rPr>
          <w:rFonts w:ascii="Arial" w:eastAsia="Calibri" w:hAnsi="Arial" w:cs="Arial"/>
          <w:sz w:val="24"/>
          <w:szCs w:val="24"/>
        </w:rPr>
        <w:t xml:space="preserve">. </w:t>
      </w:r>
    </w:p>
    <w:p w14:paraId="75B4E5FB" w14:textId="567A53F1" w:rsidR="0072525E" w:rsidRPr="004B72F1" w:rsidRDefault="00553FB0" w:rsidP="00632ADD">
      <w:pPr>
        <w:widowControl/>
        <w:numPr>
          <w:ilvl w:val="0"/>
          <w:numId w:val="26"/>
        </w:numPr>
        <w:spacing w:after="12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>Jednotlivé náležitosti jsou posuzovány z hlediska SPLNIL/NESPLNIL, případně dále NENÍ RELEVANTNÍ nebo SPLNIL S PŘIPOMÍNKOU.</w:t>
      </w:r>
    </w:p>
    <w:p w14:paraId="37E7BBCE" w14:textId="16D0D932" w:rsidR="0072525E" w:rsidRPr="004B72F1" w:rsidRDefault="00553FB0" w:rsidP="00632ADD">
      <w:pPr>
        <w:widowControl/>
        <w:numPr>
          <w:ilvl w:val="0"/>
          <w:numId w:val="26"/>
        </w:numPr>
        <w:spacing w:after="12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 xml:space="preserve">V případě, že </w:t>
      </w:r>
      <w:r w:rsidR="00751129" w:rsidRPr="004B72F1">
        <w:rPr>
          <w:rFonts w:ascii="Arial" w:eastAsia="Calibri" w:hAnsi="Arial" w:cs="Arial"/>
          <w:sz w:val="24"/>
          <w:szCs w:val="24"/>
        </w:rPr>
        <w:t>Ž</w:t>
      </w:r>
      <w:r w:rsidRPr="004B72F1">
        <w:rPr>
          <w:rFonts w:ascii="Arial" w:eastAsia="Calibri" w:hAnsi="Arial" w:cs="Arial"/>
          <w:sz w:val="24"/>
          <w:szCs w:val="24"/>
        </w:rPr>
        <w:t xml:space="preserve">adatel nedoložil některý z dokumentů nutných pro prokázání dodržení pravidel programu (např. nedoložil některou přílohu </w:t>
      </w:r>
      <w:r w:rsidR="001859CF" w:rsidRPr="004B72F1">
        <w:rPr>
          <w:rFonts w:ascii="Arial" w:eastAsia="Calibri" w:hAnsi="Arial" w:cs="Arial"/>
          <w:sz w:val="24"/>
          <w:szCs w:val="24"/>
        </w:rPr>
        <w:t>Ž</w:t>
      </w:r>
      <w:r w:rsidRPr="004B72F1">
        <w:rPr>
          <w:rFonts w:ascii="Arial" w:eastAsia="Calibri" w:hAnsi="Arial" w:cs="Arial"/>
          <w:sz w:val="24"/>
          <w:szCs w:val="24"/>
        </w:rPr>
        <w:t>ádosti, případně nejsou vyplněny povinné informace),</w:t>
      </w:r>
      <w:r w:rsidR="00D44203" w:rsidRPr="004B72F1">
        <w:rPr>
          <w:rFonts w:ascii="Arial" w:eastAsia="Calibri" w:hAnsi="Arial" w:cs="Arial"/>
          <w:sz w:val="24"/>
          <w:szCs w:val="24"/>
        </w:rPr>
        <w:t xml:space="preserve"> </w:t>
      </w:r>
      <w:r w:rsidRPr="004B72F1">
        <w:rPr>
          <w:rFonts w:ascii="Arial" w:eastAsia="Calibri" w:hAnsi="Arial" w:cs="Arial"/>
          <w:sz w:val="24"/>
          <w:szCs w:val="24"/>
        </w:rPr>
        <w:t xml:space="preserve">zašle </w:t>
      </w:r>
      <w:r w:rsidR="00E81382">
        <w:rPr>
          <w:rFonts w:ascii="Arial" w:eastAsia="Calibri" w:hAnsi="Arial" w:cs="Arial"/>
          <w:sz w:val="24"/>
          <w:szCs w:val="24"/>
        </w:rPr>
        <w:t>MZ</w:t>
      </w:r>
      <w:r w:rsidRPr="004B72F1">
        <w:rPr>
          <w:rFonts w:ascii="Arial" w:eastAsia="Calibri" w:hAnsi="Arial" w:cs="Arial"/>
          <w:sz w:val="24"/>
          <w:szCs w:val="24"/>
        </w:rPr>
        <w:t xml:space="preserve"> Žadatel</w:t>
      </w:r>
      <w:r w:rsidR="00E81382">
        <w:rPr>
          <w:rFonts w:ascii="Arial" w:eastAsia="Calibri" w:hAnsi="Arial" w:cs="Arial"/>
          <w:sz w:val="24"/>
          <w:szCs w:val="24"/>
        </w:rPr>
        <w:t>i</w:t>
      </w:r>
      <w:r w:rsidRPr="004B72F1">
        <w:rPr>
          <w:rFonts w:ascii="Arial" w:eastAsia="Calibri" w:hAnsi="Arial" w:cs="Arial"/>
          <w:sz w:val="24"/>
          <w:szCs w:val="24"/>
        </w:rPr>
        <w:t xml:space="preserve"> </w:t>
      </w:r>
      <w:r w:rsidRPr="004B72F1">
        <w:rPr>
          <w:rFonts w:ascii="Arial" w:eastAsia="Calibri" w:hAnsi="Arial" w:cs="Arial"/>
          <w:b/>
          <w:sz w:val="24"/>
          <w:szCs w:val="24"/>
        </w:rPr>
        <w:t>Výzvu k</w:t>
      </w:r>
      <w:r w:rsidR="00156E55">
        <w:rPr>
          <w:rFonts w:ascii="Arial" w:eastAsia="Calibri" w:hAnsi="Arial" w:cs="Arial"/>
          <w:b/>
          <w:sz w:val="24"/>
          <w:szCs w:val="24"/>
        </w:rPr>
        <w:t> </w:t>
      </w:r>
      <w:r w:rsidRPr="004B72F1">
        <w:rPr>
          <w:rFonts w:ascii="Arial" w:eastAsia="Calibri" w:hAnsi="Arial" w:cs="Arial"/>
          <w:b/>
          <w:sz w:val="24"/>
          <w:szCs w:val="24"/>
        </w:rPr>
        <w:t>odstranění vad Žádosti dle § 14k odst. 1 Rozpočtových pravidel</w:t>
      </w:r>
      <w:r w:rsidRPr="004B72F1">
        <w:rPr>
          <w:rFonts w:ascii="Arial" w:eastAsia="Calibri" w:hAnsi="Arial" w:cs="Arial"/>
          <w:sz w:val="24"/>
          <w:szCs w:val="24"/>
        </w:rPr>
        <w:t xml:space="preserve">. Tato Výzva je zasílána </w:t>
      </w:r>
      <w:r w:rsidR="001859CF" w:rsidRPr="004B72F1">
        <w:rPr>
          <w:rFonts w:ascii="Arial" w:eastAsia="Calibri" w:hAnsi="Arial" w:cs="Arial"/>
          <w:sz w:val="24"/>
          <w:szCs w:val="24"/>
        </w:rPr>
        <w:t>Ž</w:t>
      </w:r>
      <w:r w:rsidRPr="004B72F1">
        <w:rPr>
          <w:rFonts w:ascii="Arial" w:eastAsia="Calibri" w:hAnsi="Arial" w:cs="Arial"/>
          <w:sz w:val="24"/>
          <w:szCs w:val="24"/>
        </w:rPr>
        <w:t>adateli datovou schránkou. Lhůta na dodání podkladů je stanovena zpravidla na 5 pracovních dnů.</w:t>
      </w:r>
      <w:r w:rsidR="00A771BC">
        <w:rPr>
          <w:rStyle w:val="Znakapoznpodarou"/>
          <w:rFonts w:ascii="Arial" w:eastAsia="Calibri" w:hAnsi="Arial" w:cs="Arial"/>
          <w:sz w:val="24"/>
          <w:szCs w:val="24"/>
        </w:rPr>
        <w:footnoteReference w:id="15"/>
      </w:r>
      <w:r w:rsidRPr="004B72F1">
        <w:rPr>
          <w:rFonts w:ascii="Arial" w:eastAsia="Calibri" w:hAnsi="Arial" w:cs="Arial"/>
          <w:sz w:val="24"/>
          <w:szCs w:val="24"/>
        </w:rPr>
        <w:t xml:space="preserve"> </w:t>
      </w:r>
    </w:p>
    <w:p w14:paraId="501C9DC9" w14:textId="734A8779" w:rsidR="0072525E" w:rsidRPr="004B72F1" w:rsidRDefault="00553FB0" w:rsidP="00632ADD">
      <w:pPr>
        <w:widowControl/>
        <w:numPr>
          <w:ilvl w:val="0"/>
          <w:numId w:val="26"/>
        </w:numPr>
        <w:spacing w:after="12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 xml:space="preserve">V případě, že </w:t>
      </w:r>
      <w:r w:rsidR="001859CF" w:rsidRPr="004B72F1">
        <w:rPr>
          <w:rFonts w:ascii="Arial" w:eastAsia="Calibri" w:hAnsi="Arial" w:cs="Arial"/>
          <w:sz w:val="24"/>
          <w:szCs w:val="24"/>
        </w:rPr>
        <w:t>Ž</w:t>
      </w:r>
      <w:r w:rsidRPr="004B72F1">
        <w:rPr>
          <w:rFonts w:ascii="Arial" w:eastAsia="Calibri" w:hAnsi="Arial" w:cs="Arial"/>
          <w:sz w:val="24"/>
          <w:szCs w:val="24"/>
        </w:rPr>
        <w:t xml:space="preserve">ádost nesplňuje pravidla </w:t>
      </w:r>
      <w:r w:rsidR="001859CF" w:rsidRPr="004B72F1">
        <w:rPr>
          <w:rFonts w:ascii="Arial" w:eastAsia="Calibri" w:hAnsi="Arial" w:cs="Arial"/>
          <w:sz w:val="24"/>
          <w:szCs w:val="24"/>
        </w:rPr>
        <w:t>P</w:t>
      </w:r>
      <w:r w:rsidRPr="004B72F1">
        <w:rPr>
          <w:rFonts w:ascii="Arial" w:eastAsia="Calibri" w:hAnsi="Arial" w:cs="Arial"/>
          <w:sz w:val="24"/>
          <w:szCs w:val="24"/>
        </w:rPr>
        <w:t xml:space="preserve">rogramu (např. </w:t>
      </w:r>
      <w:r w:rsidR="001859CF" w:rsidRPr="004B72F1">
        <w:rPr>
          <w:rFonts w:ascii="Arial" w:eastAsia="Calibri" w:hAnsi="Arial" w:cs="Arial"/>
          <w:sz w:val="24"/>
          <w:szCs w:val="24"/>
        </w:rPr>
        <w:t>Ža</w:t>
      </w:r>
      <w:r w:rsidRPr="004B72F1">
        <w:rPr>
          <w:rFonts w:ascii="Arial" w:eastAsia="Calibri" w:hAnsi="Arial" w:cs="Arial"/>
          <w:sz w:val="24"/>
          <w:szCs w:val="24"/>
        </w:rPr>
        <w:t>datel překročil max. výši požadované dotace nebo stanovené limity</w:t>
      </w:r>
      <w:r w:rsidR="001859CF" w:rsidRPr="004B72F1">
        <w:rPr>
          <w:rFonts w:ascii="Arial" w:eastAsia="Calibri" w:hAnsi="Arial" w:cs="Arial"/>
          <w:sz w:val="24"/>
          <w:szCs w:val="24"/>
        </w:rPr>
        <w:t xml:space="preserve"> uvedené v příloze </w:t>
      </w:r>
      <w:r w:rsidR="00F869BC">
        <w:rPr>
          <w:rFonts w:ascii="Arial" w:eastAsia="Calibri" w:hAnsi="Arial" w:cs="Arial"/>
          <w:sz w:val="24"/>
          <w:szCs w:val="24"/>
        </w:rPr>
        <w:t xml:space="preserve">Metodiky č. 6 </w:t>
      </w:r>
      <w:r w:rsidR="00CA0533" w:rsidRPr="004B72F1">
        <w:rPr>
          <w:rFonts w:ascii="Arial" w:eastAsia="Calibri" w:hAnsi="Arial" w:cs="Arial"/>
          <w:sz w:val="24"/>
          <w:szCs w:val="24"/>
        </w:rPr>
        <w:t>–</w:t>
      </w:r>
      <w:r w:rsidRPr="004B72F1">
        <w:rPr>
          <w:rFonts w:ascii="Arial" w:eastAsia="Calibri" w:hAnsi="Arial" w:cs="Arial"/>
          <w:sz w:val="24"/>
          <w:szCs w:val="24"/>
        </w:rPr>
        <w:t xml:space="preserve"> zejména se bude jednat o přílohu</w:t>
      </w:r>
      <w:r w:rsidR="00D44203" w:rsidRPr="004B72F1">
        <w:rPr>
          <w:rFonts w:ascii="Arial" w:eastAsia="Calibri" w:hAnsi="Arial" w:cs="Arial"/>
          <w:sz w:val="24"/>
          <w:szCs w:val="24"/>
        </w:rPr>
        <w:t xml:space="preserve"> </w:t>
      </w:r>
      <w:r w:rsidR="00F869BC">
        <w:rPr>
          <w:rFonts w:ascii="Arial" w:eastAsia="Calibri" w:hAnsi="Arial" w:cs="Arial"/>
          <w:sz w:val="24"/>
          <w:szCs w:val="24"/>
        </w:rPr>
        <w:t xml:space="preserve">Metodiky č. 4 </w:t>
      </w:r>
      <w:r w:rsidRPr="004B72F1">
        <w:rPr>
          <w:rFonts w:ascii="Arial" w:eastAsia="Calibri" w:hAnsi="Arial" w:cs="Arial"/>
          <w:sz w:val="24"/>
          <w:szCs w:val="24"/>
        </w:rPr>
        <w:t>Rozpočet</w:t>
      </w:r>
      <w:r w:rsidR="003A4B1F" w:rsidRPr="004B72F1">
        <w:rPr>
          <w:rFonts w:ascii="Arial" w:eastAsia="Calibri" w:hAnsi="Arial" w:cs="Arial"/>
          <w:sz w:val="24"/>
          <w:szCs w:val="24"/>
        </w:rPr>
        <w:t xml:space="preserve"> specializačního vzdělávání</w:t>
      </w:r>
      <w:r w:rsidRPr="004B72F1">
        <w:rPr>
          <w:rFonts w:ascii="Arial" w:eastAsia="Calibri" w:hAnsi="Arial" w:cs="Arial"/>
          <w:sz w:val="24"/>
          <w:szCs w:val="24"/>
        </w:rPr>
        <w:t xml:space="preserve">), </w:t>
      </w:r>
      <w:r w:rsidR="001859CF" w:rsidRPr="004B72F1">
        <w:rPr>
          <w:rFonts w:ascii="Arial" w:eastAsia="Calibri" w:hAnsi="Arial" w:cs="Arial"/>
          <w:sz w:val="24"/>
          <w:szCs w:val="24"/>
        </w:rPr>
        <w:t>Ž</w:t>
      </w:r>
      <w:r w:rsidRPr="004B72F1">
        <w:rPr>
          <w:rFonts w:ascii="Arial" w:eastAsia="Calibri" w:hAnsi="Arial" w:cs="Arial"/>
          <w:sz w:val="24"/>
          <w:szCs w:val="24"/>
        </w:rPr>
        <w:t xml:space="preserve">ádost lze jednoduše opravit (tj. navrhovaná změna nemění charakter </w:t>
      </w:r>
      <w:r w:rsidR="001859CF" w:rsidRPr="004B72F1">
        <w:rPr>
          <w:rFonts w:ascii="Arial" w:eastAsia="Calibri" w:hAnsi="Arial" w:cs="Arial"/>
          <w:sz w:val="24"/>
          <w:szCs w:val="24"/>
        </w:rPr>
        <w:t>Ž</w:t>
      </w:r>
      <w:r w:rsidRPr="004B72F1">
        <w:rPr>
          <w:rFonts w:ascii="Arial" w:eastAsia="Calibri" w:hAnsi="Arial" w:cs="Arial"/>
          <w:sz w:val="24"/>
          <w:szCs w:val="24"/>
        </w:rPr>
        <w:t xml:space="preserve">ádosti), je možné </w:t>
      </w:r>
      <w:r w:rsidRPr="004B72F1">
        <w:rPr>
          <w:rFonts w:ascii="Arial" w:eastAsia="Calibri" w:hAnsi="Arial" w:cs="Arial"/>
          <w:b/>
          <w:sz w:val="24"/>
          <w:szCs w:val="24"/>
        </w:rPr>
        <w:t xml:space="preserve">doporučit </w:t>
      </w:r>
      <w:r w:rsidR="001859CF" w:rsidRPr="004B72F1">
        <w:rPr>
          <w:rFonts w:ascii="Arial" w:eastAsia="Calibri" w:hAnsi="Arial" w:cs="Arial"/>
          <w:b/>
          <w:sz w:val="24"/>
          <w:szCs w:val="24"/>
        </w:rPr>
        <w:t>Ž</w:t>
      </w:r>
      <w:r w:rsidRPr="004B72F1">
        <w:rPr>
          <w:rFonts w:ascii="Arial" w:eastAsia="Calibri" w:hAnsi="Arial" w:cs="Arial"/>
          <w:b/>
          <w:sz w:val="24"/>
          <w:szCs w:val="24"/>
        </w:rPr>
        <w:t xml:space="preserve">adateli úpravu </w:t>
      </w:r>
      <w:r w:rsidR="00EA2C88">
        <w:rPr>
          <w:rFonts w:ascii="Arial" w:eastAsia="Calibri" w:hAnsi="Arial" w:cs="Arial"/>
          <w:b/>
          <w:sz w:val="24"/>
          <w:szCs w:val="24"/>
        </w:rPr>
        <w:t>Žádosti</w:t>
      </w:r>
      <w:r w:rsidRPr="004B72F1">
        <w:rPr>
          <w:rFonts w:ascii="Arial" w:eastAsia="Calibri" w:hAnsi="Arial" w:cs="Arial"/>
          <w:b/>
          <w:sz w:val="24"/>
          <w:szCs w:val="24"/>
        </w:rPr>
        <w:t xml:space="preserve"> v souladu s § 14k odst. 4 Rozpočtových pravidel</w:t>
      </w:r>
      <w:r w:rsidRPr="004B72F1">
        <w:rPr>
          <w:rFonts w:ascii="Arial" w:eastAsia="Calibri" w:hAnsi="Arial" w:cs="Arial"/>
          <w:sz w:val="24"/>
          <w:szCs w:val="24"/>
        </w:rPr>
        <w:t xml:space="preserve">. Lhůta na úpravu </w:t>
      </w:r>
      <w:r w:rsidR="001859CF" w:rsidRPr="004B72F1">
        <w:rPr>
          <w:rFonts w:ascii="Arial" w:eastAsia="Calibri" w:hAnsi="Arial" w:cs="Arial"/>
          <w:sz w:val="24"/>
          <w:szCs w:val="24"/>
        </w:rPr>
        <w:t>Ž</w:t>
      </w:r>
      <w:r w:rsidRPr="004B72F1">
        <w:rPr>
          <w:rFonts w:ascii="Arial" w:eastAsia="Calibri" w:hAnsi="Arial" w:cs="Arial"/>
          <w:sz w:val="24"/>
          <w:szCs w:val="24"/>
        </w:rPr>
        <w:t>ádosti je rovněž stanovena zpravidla na 5 pracovních dnů.</w:t>
      </w:r>
    </w:p>
    <w:p w14:paraId="74DDFA96" w14:textId="0EA54952" w:rsidR="0072525E" w:rsidRPr="004B72F1" w:rsidRDefault="00553FB0" w:rsidP="00632ADD">
      <w:pPr>
        <w:widowControl/>
        <w:numPr>
          <w:ilvl w:val="0"/>
          <w:numId w:val="26"/>
        </w:numPr>
        <w:spacing w:after="12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 xml:space="preserve">Doloží-li Žadatel požadované podklady či upraví-li Žádost dle požadavku </w:t>
      </w:r>
      <w:r w:rsidR="00E81382">
        <w:rPr>
          <w:rFonts w:ascii="Arial" w:eastAsia="Calibri" w:hAnsi="Arial" w:cs="Arial"/>
          <w:sz w:val="24"/>
          <w:szCs w:val="24"/>
        </w:rPr>
        <w:t>MZ</w:t>
      </w:r>
      <w:r w:rsidRPr="004B72F1">
        <w:rPr>
          <w:rFonts w:ascii="Arial" w:eastAsia="Calibri" w:hAnsi="Arial" w:cs="Arial"/>
          <w:sz w:val="24"/>
          <w:szCs w:val="24"/>
        </w:rPr>
        <w:t xml:space="preserve"> ve stanovené lhůtě, posoudí </w:t>
      </w:r>
      <w:r w:rsidR="00E81382">
        <w:rPr>
          <w:rFonts w:ascii="Arial" w:eastAsia="Calibri" w:hAnsi="Arial" w:cs="Arial"/>
          <w:sz w:val="24"/>
          <w:szCs w:val="24"/>
        </w:rPr>
        <w:t>MZ</w:t>
      </w:r>
      <w:r w:rsidRPr="004B72F1">
        <w:rPr>
          <w:rFonts w:ascii="Arial" w:eastAsia="Calibri" w:hAnsi="Arial" w:cs="Arial"/>
          <w:sz w:val="24"/>
          <w:szCs w:val="24"/>
        </w:rPr>
        <w:t xml:space="preserve"> z</w:t>
      </w:r>
      <w:r w:rsidR="00FA798D">
        <w:rPr>
          <w:rFonts w:ascii="Arial" w:eastAsia="Calibri" w:hAnsi="Arial" w:cs="Arial"/>
          <w:sz w:val="24"/>
          <w:szCs w:val="24"/>
        </w:rPr>
        <w:t> </w:t>
      </w:r>
      <w:r w:rsidRPr="004B72F1">
        <w:rPr>
          <w:rFonts w:ascii="Arial" w:eastAsia="Calibri" w:hAnsi="Arial" w:cs="Arial"/>
          <w:sz w:val="24"/>
          <w:szCs w:val="24"/>
        </w:rPr>
        <w:t>hlediska naplňování pravidel Programu (a</w:t>
      </w:r>
      <w:r w:rsidR="00A434EE" w:rsidRPr="004B72F1">
        <w:rPr>
          <w:rFonts w:ascii="Arial" w:eastAsia="Calibri" w:hAnsi="Arial" w:cs="Arial"/>
          <w:sz w:val="24"/>
          <w:szCs w:val="24"/>
        </w:rPr>
        <w:t> </w:t>
      </w:r>
      <w:r w:rsidRPr="004B72F1">
        <w:rPr>
          <w:rFonts w:ascii="Arial" w:eastAsia="Calibri" w:hAnsi="Arial" w:cs="Arial"/>
          <w:sz w:val="24"/>
          <w:szCs w:val="24"/>
        </w:rPr>
        <w:t>následně z</w:t>
      </w:r>
      <w:r w:rsidR="001859CF" w:rsidRPr="004B72F1">
        <w:rPr>
          <w:rFonts w:ascii="Arial" w:eastAsia="Calibri" w:hAnsi="Arial" w:cs="Arial"/>
          <w:sz w:val="24"/>
          <w:szCs w:val="24"/>
        </w:rPr>
        <w:t> </w:t>
      </w:r>
      <w:r w:rsidRPr="004B72F1">
        <w:rPr>
          <w:rFonts w:ascii="Arial" w:eastAsia="Calibri" w:hAnsi="Arial" w:cs="Arial"/>
          <w:sz w:val="24"/>
          <w:szCs w:val="24"/>
        </w:rPr>
        <w:t xml:space="preserve">hlediska odborného hodnocení) upravenou Žádost. </w:t>
      </w:r>
    </w:p>
    <w:p w14:paraId="02E35324" w14:textId="7DC59A68" w:rsidR="0072525E" w:rsidRPr="00691081" w:rsidRDefault="00553FB0" w:rsidP="00632ADD">
      <w:pPr>
        <w:widowControl/>
        <w:numPr>
          <w:ilvl w:val="0"/>
          <w:numId w:val="26"/>
        </w:numPr>
        <w:spacing w:after="12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BF4FC5">
        <w:rPr>
          <w:rFonts w:ascii="Arial" w:eastAsia="Calibri" w:hAnsi="Arial" w:cs="Arial"/>
          <w:sz w:val="24"/>
          <w:szCs w:val="24"/>
        </w:rPr>
        <w:lastRenderedPageBreak/>
        <w:t xml:space="preserve">V </w:t>
      </w:r>
      <w:r w:rsidRPr="00691081">
        <w:rPr>
          <w:rFonts w:ascii="Arial" w:eastAsia="Calibri" w:hAnsi="Arial" w:cs="Arial"/>
          <w:sz w:val="24"/>
          <w:szCs w:val="24"/>
        </w:rPr>
        <w:t xml:space="preserve">případě, že </w:t>
      </w:r>
      <w:r w:rsidR="00150715" w:rsidRPr="00691081">
        <w:rPr>
          <w:rFonts w:ascii="Arial" w:eastAsia="Calibri" w:hAnsi="Arial" w:cs="Arial"/>
          <w:sz w:val="24"/>
          <w:szCs w:val="24"/>
        </w:rPr>
        <w:t>Žadatel</w:t>
      </w:r>
      <w:r w:rsidRPr="00691081">
        <w:rPr>
          <w:rFonts w:ascii="Arial" w:eastAsia="Calibri" w:hAnsi="Arial" w:cs="Arial"/>
          <w:sz w:val="24"/>
          <w:szCs w:val="24"/>
        </w:rPr>
        <w:t xml:space="preserve"> nevyhoví Výzvě k odstranění vad Žádosti, </w:t>
      </w:r>
      <w:r w:rsidR="00E81382">
        <w:rPr>
          <w:rFonts w:ascii="Arial" w:eastAsia="Calibri" w:hAnsi="Arial" w:cs="Arial"/>
          <w:sz w:val="24"/>
          <w:szCs w:val="24"/>
        </w:rPr>
        <w:t>MZ</w:t>
      </w:r>
      <w:r w:rsidRPr="00691081">
        <w:rPr>
          <w:rFonts w:ascii="Arial" w:eastAsia="Calibri" w:hAnsi="Arial" w:cs="Arial"/>
          <w:sz w:val="24"/>
          <w:szCs w:val="24"/>
        </w:rPr>
        <w:t xml:space="preserve"> zastav</w:t>
      </w:r>
      <w:r w:rsidR="00BF4FC5" w:rsidRPr="00691081">
        <w:rPr>
          <w:rFonts w:ascii="Arial" w:eastAsia="Calibri" w:hAnsi="Arial" w:cs="Arial"/>
          <w:sz w:val="24"/>
          <w:szCs w:val="24"/>
        </w:rPr>
        <w:t>í</w:t>
      </w:r>
      <w:r w:rsidRPr="00691081">
        <w:rPr>
          <w:rFonts w:ascii="Arial" w:eastAsia="Calibri" w:hAnsi="Arial" w:cs="Arial"/>
          <w:b/>
          <w:sz w:val="24"/>
          <w:szCs w:val="24"/>
        </w:rPr>
        <w:t xml:space="preserve"> řízení v souladu s § 14k odst. 2 Rozpočtových pravide</w:t>
      </w:r>
      <w:r w:rsidRPr="00691081">
        <w:rPr>
          <w:rFonts w:ascii="Arial" w:eastAsia="Calibri" w:hAnsi="Arial" w:cs="Arial"/>
          <w:sz w:val="24"/>
          <w:szCs w:val="24"/>
        </w:rPr>
        <w:t xml:space="preserve">l, a to formou </w:t>
      </w:r>
      <w:r w:rsidRPr="00691081">
        <w:rPr>
          <w:rFonts w:ascii="Arial" w:eastAsia="Calibri" w:hAnsi="Arial" w:cs="Arial"/>
          <w:b/>
          <w:sz w:val="24"/>
          <w:szCs w:val="24"/>
        </w:rPr>
        <w:t>Usnesení dle Správního řádu.</w:t>
      </w:r>
    </w:p>
    <w:p w14:paraId="65F94F49" w14:textId="6F53E6BA" w:rsidR="0072525E" w:rsidRPr="00691081" w:rsidRDefault="00553FB0" w:rsidP="00632ADD">
      <w:pPr>
        <w:widowControl/>
        <w:numPr>
          <w:ilvl w:val="0"/>
          <w:numId w:val="26"/>
        </w:numPr>
        <w:spacing w:after="12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691081">
        <w:rPr>
          <w:rFonts w:ascii="Arial" w:eastAsia="Calibri" w:hAnsi="Arial" w:cs="Arial"/>
          <w:sz w:val="24"/>
          <w:szCs w:val="24"/>
        </w:rPr>
        <w:t xml:space="preserve">V případě, že </w:t>
      </w:r>
      <w:r w:rsidR="000D2C96" w:rsidRPr="00691081">
        <w:rPr>
          <w:rFonts w:ascii="Arial" w:eastAsia="Calibri" w:hAnsi="Arial" w:cs="Arial"/>
          <w:sz w:val="24"/>
          <w:szCs w:val="24"/>
        </w:rPr>
        <w:t>Žádost</w:t>
      </w:r>
      <w:r w:rsidRPr="00691081">
        <w:rPr>
          <w:rFonts w:ascii="Arial" w:eastAsia="Calibri" w:hAnsi="Arial" w:cs="Arial"/>
          <w:sz w:val="24"/>
          <w:szCs w:val="24"/>
        </w:rPr>
        <w:t xml:space="preserve"> nesplnila pravidla </w:t>
      </w:r>
      <w:r w:rsidR="00BF4FC5" w:rsidRPr="00691081">
        <w:rPr>
          <w:rFonts w:ascii="Arial" w:eastAsia="Calibri" w:hAnsi="Arial" w:cs="Arial"/>
          <w:sz w:val="24"/>
          <w:szCs w:val="24"/>
        </w:rPr>
        <w:t>P</w:t>
      </w:r>
      <w:r w:rsidRPr="00691081">
        <w:rPr>
          <w:rFonts w:ascii="Arial" w:eastAsia="Calibri" w:hAnsi="Arial" w:cs="Arial"/>
          <w:sz w:val="24"/>
          <w:szCs w:val="24"/>
        </w:rPr>
        <w:t xml:space="preserve">rogramu a </w:t>
      </w:r>
      <w:r w:rsidR="00BF4FC5" w:rsidRPr="00691081">
        <w:rPr>
          <w:rFonts w:ascii="Arial" w:eastAsia="Calibri" w:hAnsi="Arial" w:cs="Arial"/>
          <w:sz w:val="24"/>
          <w:szCs w:val="24"/>
        </w:rPr>
        <w:t>Ž</w:t>
      </w:r>
      <w:r w:rsidRPr="00691081">
        <w:rPr>
          <w:rFonts w:ascii="Arial" w:eastAsia="Calibri" w:hAnsi="Arial" w:cs="Arial"/>
          <w:sz w:val="24"/>
          <w:szCs w:val="24"/>
        </w:rPr>
        <w:t xml:space="preserve">adateli nebyla doporučena úprava </w:t>
      </w:r>
      <w:r w:rsidR="000D2C96" w:rsidRPr="00691081">
        <w:rPr>
          <w:rFonts w:ascii="Arial" w:eastAsia="Calibri" w:hAnsi="Arial" w:cs="Arial"/>
          <w:sz w:val="24"/>
          <w:szCs w:val="24"/>
        </w:rPr>
        <w:t>Žádost</w:t>
      </w:r>
      <w:r w:rsidRPr="00691081">
        <w:rPr>
          <w:rFonts w:ascii="Arial" w:eastAsia="Calibri" w:hAnsi="Arial" w:cs="Arial"/>
          <w:sz w:val="24"/>
          <w:szCs w:val="24"/>
        </w:rPr>
        <w:t xml:space="preserve">i, či doporučení nevyhověl, je vyhotovováno </w:t>
      </w:r>
      <w:r w:rsidRPr="00691081">
        <w:rPr>
          <w:rFonts w:ascii="Arial" w:eastAsia="Calibri" w:hAnsi="Arial" w:cs="Arial"/>
          <w:b/>
          <w:sz w:val="24"/>
          <w:szCs w:val="24"/>
        </w:rPr>
        <w:t>Rozhodnutí o</w:t>
      </w:r>
      <w:r w:rsidR="00A434EE" w:rsidRPr="00691081">
        <w:rPr>
          <w:rFonts w:ascii="Arial" w:eastAsia="Calibri" w:hAnsi="Arial" w:cs="Arial"/>
          <w:b/>
          <w:sz w:val="24"/>
          <w:szCs w:val="24"/>
        </w:rPr>
        <w:t> </w:t>
      </w:r>
      <w:r w:rsidRPr="00691081">
        <w:rPr>
          <w:rFonts w:ascii="Arial" w:eastAsia="Calibri" w:hAnsi="Arial" w:cs="Arial"/>
          <w:b/>
          <w:sz w:val="24"/>
          <w:szCs w:val="24"/>
        </w:rPr>
        <w:t xml:space="preserve">zamítnutí </w:t>
      </w:r>
      <w:r w:rsidR="00EA2C88">
        <w:rPr>
          <w:rFonts w:ascii="Arial" w:eastAsia="Calibri" w:hAnsi="Arial" w:cs="Arial"/>
          <w:b/>
          <w:sz w:val="24"/>
          <w:szCs w:val="24"/>
        </w:rPr>
        <w:t>Žádosti</w:t>
      </w:r>
      <w:r w:rsidRPr="00691081">
        <w:rPr>
          <w:rFonts w:ascii="Arial" w:eastAsia="Calibri" w:hAnsi="Arial" w:cs="Arial"/>
          <w:b/>
          <w:sz w:val="24"/>
          <w:szCs w:val="24"/>
        </w:rPr>
        <w:t xml:space="preserve"> v souladu s § 14m odst. 1 písm. b) Rozpočtových pravidel</w:t>
      </w:r>
      <w:r w:rsidRPr="00691081">
        <w:rPr>
          <w:rFonts w:ascii="Arial" w:eastAsia="Calibri" w:hAnsi="Arial" w:cs="Arial"/>
          <w:sz w:val="24"/>
          <w:szCs w:val="24"/>
        </w:rPr>
        <w:t>.</w:t>
      </w:r>
    </w:p>
    <w:p w14:paraId="11283D69" w14:textId="7FB3609D" w:rsidR="0072525E" w:rsidRPr="004B72F1" w:rsidRDefault="00553FB0" w:rsidP="00632ADD">
      <w:pPr>
        <w:widowControl/>
        <w:numPr>
          <w:ilvl w:val="0"/>
          <w:numId w:val="26"/>
        </w:numPr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 xml:space="preserve">V případě, že </w:t>
      </w:r>
      <w:r w:rsidR="00EA2C88">
        <w:rPr>
          <w:rFonts w:ascii="Arial" w:eastAsia="Calibri" w:hAnsi="Arial" w:cs="Arial"/>
          <w:sz w:val="24"/>
          <w:szCs w:val="24"/>
        </w:rPr>
        <w:t>Žádost</w:t>
      </w:r>
      <w:r w:rsidRPr="004B72F1">
        <w:rPr>
          <w:rFonts w:ascii="Arial" w:eastAsia="Calibri" w:hAnsi="Arial" w:cs="Arial"/>
          <w:sz w:val="24"/>
          <w:szCs w:val="24"/>
        </w:rPr>
        <w:t xml:space="preserve"> je posouzena z hlediska </w:t>
      </w:r>
      <w:r w:rsidR="00FC44CA">
        <w:rPr>
          <w:rFonts w:ascii="Arial" w:eastAsia="Calibri" w:hAnsi="Arial" w:cs="Arial"/>
          <w:sz w:val="24"/>
          <w:szCs w:val="24"/>
        </w:rPr>
        <w:t>oprávněnosti Žadatele a</w:t>
      </w:r>
      <w:r w:rsidR="00FA798D">
        <w:rPr>
          <w:rFonts w:ascii="Arial" w:eastAsia="Calibri" w:hAnsi="Arial" w:cs="Arial"/>
          <w:sz w:val="24"/>
          <w:szCs w:val="24"/>
        </w:rPr>
        <w:t> </w:t>
      </w:r>
      <w:r w:rsidRPr="004B72F1">
        <w:rPr>
          <w:rFonts w:ascii="Arial" w:eastAsia="Calibri" w:hAnsi="Arial" w:cs="Arial"/>
          <w:sz w:val="24"/>
          <w:szCs w:val="24"/>
        </w:rPr>
        <w:t>naplňování pravidel Programu kladně, je o této skutečnosti Žadatel informován</w:t>
      </w:r>
      <w:r w:rsidR="006408F1">
        <w:rPr>
          <w:rFonts w:ascii="Arial" w:eastAsia="Calibri" w:hAnsi="Arial" w:cs="Arial"/>
          <w:sz w:val="24"/>
          <w:szCs w:val="24"/>
        </w:rPr>
        <w:t>.</w:t>
      </w:r>
      <w:r w:rsidRPr="004B72F1">
        <w:rPr>
          <w:rFonts w:ascii="Arial" w:eastAsia="Calibri" w:hAnsi="Arial" w:cs="Arial"/>
          <w:sz w:val="24"/>
          <w:szCs w:val="24"/>
        </w:rPr>
        <w:t xml:space="preserve"> Informace o kladném posouzení dodržení pravidel </w:t>
      </w:r>
      <w:r w:rsidR="000426C2">
        <w:rPr>
          <w:rFonts w:ascii="Arial" w:eastAsia="Calibri" w:hAnsi="Arial" w:cs="Arial"/>
          <w:sz w:val="24"/>
          <w:szCs w:val="24"/>
        </w:rPr>
        <w:t>oprávněnosti Žadatele a</w:t>
      </w:r>
      <w:r w:rsidR="00150715">
        <w:rPr>
          <w:rFonts w:ascii="Arial" w:eastAsia="Calibri" w:hAnsi="Arial" w:cs="Arial"/>
          <w:sz w:val="24"/>
          <w:szCs w:val="24"/>
        </w:rPr>
        <w:t> </w:t>
      </w:r>
      <w:r w:rsidR="00A771BC">
        <w:rPr>
          <w:rFonts w:ascii="Arial" w:eastAsia="Calibri" w:hAnsi="Arial" w:cs="Arial"/>
          <w:sz w:val="24"/>
          <w:szCs w:val="24"/>
        </w:rPr>
        <w:t xml:space="preserve">pravidel </w:t>
      </w:r>
      <w:r w:rsidRPr="004B72F1">
        <w:rPr>
          <w:rFonts w:ascii="Arial" w:eastAsia="Calibri" w:hAnsi="Arial" w:cs="Arial"/>
          <w:sz w:val="24"/>
          <w:szCs w:val="24"/>
        </w:rPr>
        <w:t xml:space="preserve">Programu je mu zaslána datovou schránkou. </w:t>
      </w:r>
    </w:p>
    <w:p w14:paraId="4FC8AC40" w14:textId="77777777" w:rsidR="0072525E" w:rsidRPr="004B72F1" w:rsidRDefault="0072525E" w:rsidP="00632ADD">
      <w:pPr>
        <w:widowControl/>
        <w:spacing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14:paraId="6084FB8C" w14:textId="77777777" w:rsidR="0072525E" w:rsidRPr="004B72F1" w:rsidRDefault="00553FB0" w:rsidP="00632ADD">
      <w:pPr>
        <w:pStyle w:val="Nadpis2"/>
        <w:spacing w:after="120"/>
        <w:jc w:val="center"/>
        <w:rPr>
          <w:rFonts w:ascii="Arial" w:hAnsi="Arial" w:cs="Arial"/>
          <w:color w:val="auto"/>
        </w:rPr>
      </w:pPr>
      <w:bookmarkStart w:id="41" w:name="_Toc31094499"/>
      <w:r w:rsidRPr="004B72F1">
        <w:rPr>
          <w:rFonts w:ascii="Arial" w:hAnsi="Arial" w:cs="Arial"/>
          <w:color w:val="auto"/>
        </w:rPr>
        <w:t>Odborné hodnocení</w:t>
      </w:r>
      <w:bookmarkEnd w:id="41"/>
    </w:p>
    <w:p w14:paraId="68B32411" w14:textId="287B8E48" w:rsidR="0072525E" w:rsidRPr="004B72F1" w:rsidRDefault="00553FB0" w:rsidP="00632ADD">
      <w:pPr>
        <w:widowControl/>
        <w:numPr>
          <w:ilvl w:val="0"/>
          <w:numId w:val="26"/>
        </w:numPr>
        <w:spacing w:after="12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>Odborné hodnocení je systém hodnocení založený na souboru kritérií, které jsou bodově hodnoceny na základě informací uvedených v Žádosti a v jejích povinných přílohách. Do odborného hodnocení postupují pouze Žádosti, které uspěly v</w:t>
      </w:r>
      <w:r w:rsidR="001859CF" w:rsidRPr="004B72F1">
        <w:rPr>
          <w:rFonts w:ascii="Arial" w:eastAsia="Calibri" w:hAnsi="Arial" w:cs="Arial"/>
          <w:sz w:val="24"/>
          <w:szCs w:val="24"/>
        </w:rPr>
        <w:t> </w:t>
      </w:r>
      <w:r w:rsidRPr="004B72F1">
        <w:rPr>
          <w:rFonts w:ascii="Arial" w:eastAsia="Calibri" w:hAnsi="Arial" w:cs="Arial"/>
          <w:sz w:val="24"/>
          <w:szCs w:val="24"/>
        </w:rPr>
        <w:t xml:space="preserve">posouzení oprávněnosti Žadatele a v posouzení naplňování pravidel Programu. </w:t>
      </w:r>
    </w:p>
    <w:p w14:paraId="3B7B83D5" w14:textId="7E6FDFFA" w:rsidR="0072525E" w:rsidRPr="004B72F1" w:rsidRDefault="00553FB0" w:rsidP="00632ADD">
      <w:pPr>
        <w:widowControl/>
        <w:numPr>
          <w:ilvl w:val="0"/>
          <w:numId w:val="26"/>
        </w:numPr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 xml:space="preserve">Odborné hodnocení je prováděno </w:t>
      </w:r>
      <w:r w:rsidR="00564F49">
        <w:rPr>
          <w:rFonts w:ascii="Arial" w:eastAsia="Calibri" w:hAnsi="Arial" w:cs="Arial"/>
          <w:sz w:val="24"/>
          <w:szCs w:val="24"/>
        </w:rPr>
        <w:t>h</w:t>
      </w:r>
      <w:r w:rsidRPr="004B72F1">
        <w:rPr>
          <w:rFonts w:ascii="Arial" w:eastAsia="Calibri" w:hAnsi="Arial" w:cs="Arial"/>
          <w:sz w:val="24"/>
          <w:szCs w:val="24"/>
        </w:rPr>
        <w:t xml:space="preserve">odnotící komisí </w:t>
      </w:r>
      <w:r w:rsidR="00E81382">
        <w:rPr>
          <w:rFonts w:ascii="Arial" w:eastAsia="Calibri" w:hAnsi="Arial" w:cs="Arial"/>
          <w:sz w:val="24"/>
          <w:szCs w:val="24"/>
        </w:rPr>
        <w:t>MZ</w:t>
      </w:r>
      <w:r w:rsidRPr="004B72F1">
        <w:rPr>
          <w:rFonts w:ascii="Arial" w:eastAsia="Calibri" w:hAnsi="Arial" w:cs="Arial"/>
          <w:sz w:val="24"/>
          <w:szCs w:val="24"/>
        </w:rPr>
        <w:t xml:space="preserve"> (dále jen „Komise“). </w:t>
      </w:r>
    </w:p>
    <w:p w14:paraId="0C7D4C30" w14:textId="1DF58037" w:rsidR="0072525E" w:rsidRPr="004B72F1" w:rsidRDefault="00553FB0" w:rsidP="00632ADD">
      <w:pPr>
        <w:widowControl/>
        <w:numPr>
          <w:ilvl w:val="0"/>
          <w:numId w:val="26"/>
        </w:numPr>
        <w:spacing w:after="12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 xml:space="preserve">Komise je tvořena zpravidla ze zástupců </w:t>
      </w:r>
      <w:r w:rsidR="00E81382">
        <w:rPr>
          <w:rFonts w:ascii="Arial" w:eastAsia="Calibri" w:hAnsi="Arial" w:cs="Arial"/>
          <w:sz w:val="24"/>
          <w:szCs w:val="24"/>
        </w:rPr>
        <w:t>MZ</w:t>
      </w:r>
      <w:r w:rsidR="000426C2">
        <w:rPr>
          <w:rFonts w:ascii="Arial" w:eastAsia="Calibri" w:hAnsi="Arial" w:cs="Arial"/>
          <w:sz w:val="24"/>
          <w:szCs w:val="24"/>
        </w:rPr>
        <w:t xml:space="preserve"> a </w:t>
      </w:r>
      <w:r w:rsidRPr="004B72F1">
        <w:rPr>
          <w:rFonts w:ascii="Arial" w:eastAsia="Calibri" w:hAnsi="Arial" w:cs="Arial"/>
          <w:sz w:val="24"/>
          <w:szCs w:val="24"/>
        </w:rPr>
        <w:t>odborných garantů</w:t>
      </w:r>
      <w:r w:rsidR="000426C2">
        <w:rPr>
          <w:rFonts w:ascii="Arial" w:eastAsia="Calibri" w:hAnsi="Arial" w:cs="Arial"/>
          <w:sz w:val="24"/>
          <w:szCs w:val="24"/>
        </w:rPr>
        <w:t>,</w:t>
      </w:r>
      <w:r w:rsidRPr="004B72F1">
        <w:rPr>
          <w:rFonts w:ascii="Arial" w:eastAsia="Calibri" w:hAnsi="Arial" w:cs="Arial"/>
          <w:sz w:val="24"/>
          <w:szCs w:val="24"/>
        </w:rPr>
        <w:t xml:space="preserve"> dále případně zástupců Společnosti dětské neurologie České lékařské společnosti Jana Evangelisty Purkyně. V případě, že je projednávána Žádost organizace, jejíž zástupce je členem Komise, tento člen se hodnocení nezúčastní. O tomto se provede záznam do Zápisu z jednání Komise. </w:t>
      </w:r>
    </w:p>
    <w:p w14:paraId="3DE07DB1" w14:textId="6432DB76" w:rsidR="0072525E" w:rsidRPr="004B72F1" w:rsidRDefault="00553FB0" w:rsidP="00632ADD">
      <w:pPr>
        <w:widowControl/>
        <w:numPr>
          <w:ilvl w:val="0"/>
          <w:numId w:val="26"/>
        </w:numPr>
        <w:spacing w:after="12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>Komise hodnotí každou Žádost podle kritérií pro odborné hodnocení upřesněných v</w:t>
      </w:r>
      <w:r w:rsidR="003A4B1F" w:rsidRPr="004B72F1">
        <w:rPr>
          <w:rFonts w:ascii="Arial" w:eastAsia="Calibri" w:hAnsi="Arial" w:cs="Arial"/>
          <w:sz w:val="24"/>
          <w:szCs w:val="24"/>
        </w:rPr>
        <w:t> </w:t>
      </w:r>
      <w:r w:rsidRPr="004B72F1">
        <w:rPr>
          <w:rFonts w:ascii="Arial" w:eastAsia="Calibri" w:hAnsi="Arial" w:cs="Arial"/>
          <w:sz w:val="24"/>
          <w:szCs w:val="24"/>
        </w:rPr>
        <w:t>příloze</w:t>
      </w:r>
      <w:r w:rsidR="003A4B1F" w:rsidRPr="004B72F1">
        <w:rPr>
          <w:rFonts w:ascii="Arial" w:eastAsia="Calibri" w:hAnsi="Arial" w:cs="Arial"/>
          <w:sz w:val="24"/>
          <w:szCs w:val="24"/>
        </w:rPr>
        <w:t xml:space="preserve"> </w:t>
      </w:r>
      <w:r w:rsidR="00F869BC">
        <w:rPr>
          <w:rFonts w:ascii="Arial" w:eastAsia="Calibri" w:hAnsi="Arial" w:cs="Arial"/>
          <w:sz w:val="24"/>
          <w:szCs w:val="24"/>
        </w:rPr>
        <w:t xml:space="preserve">Metodiky č. 8 </w:t>
      </w:r>
      <w:r w:rsidR="003A4B1F" w:rsidRPr="004B72F1">
        <w:rPr>
          <w:rFonts w:ascii="Arial" w:eastAsia="Calibri" w:hAnsi="Arial" w:cs="Arial"/>
          <w:sz w:val="24"/>
          <w:szCs w:val="24"/>
        </w:rPr>
        <w:t>K</w:t>
      </w:r>
      <w:r w:rsidRPr="004B72F1">
        <w:rPr>
          <w:rFonts w:ascii="Arial" w:eastAsia="Calibri" w:hAnsi="Arial" w:cs="Arial"/>
          <w:sz w:val="24"/>
          <w:szCs w:val="24"/>
        </w:rPr>
        <w:t>ritéri</w:t>
      </w:r>
      <w:r w:rsidR="003A4B1F" w:rsidRPr="004B72F1">
        <w:rPr>
          <w:rFonts w:ascii="Arial" w:eastAsia="Calibri" w:hAnsi="Arial" w:cs="Arial"/>
          <w:sz w:val="24"/>
          <w:szCs w:val="24"/>
        </w:rPr>
        <w:t xml:space="preserve">a </w:t>
      </w:r>
      <w:r w:rsidR="003A4B1F" w:rsidRPr="000D2C96">
        <w:rPr>
          <w:rFonts w:ascii="Arial" w:eastAsia="Calibri" w:hAnsi="Arial" w:cs="Arial"/>
          <w:sz w:val="24"/>
          <w:szCs w:val="24"/>
        </w:rPr>
        <w:t>hodnocení</w:t>
      </w:r>
      <w:r w:rsidRPr="000D2C96">
        <w:rPr>
          <w:rFonts w:ascii="Arial" w:eastAsia="Calibri" w:hAnsi="Arial" w:cs="Arial"/>
          <w:sz w:val="24"/>
          <w:szCs w:val="24"/>
        </w:rPr>
        <w:t xml:space="preserve">. U všech </w:t>
      </w:r>
      <w:r w:rsidR="000D2C96">
        <w:rPr>
          <w:rFonts w:ascii="Arial" w:eastAsia="Calibri" w:hAnsi="Arial" w:cs="Arial"/>
          <w:sz w:val="24"/>
          <w:szCs w:val="24"/>
        </w:rPr>
        <w:t>Ž</w:t>
      </w:r>
      <w:r w:rsidRPr="000D2C96">
        <w:rPr>
          <w:rFonts w:ascii="Arial" w:eastAsia="Calibri" w:hAnsi="Arial" w:cs="Arial"/>
          <w:sz w:val="24"/>
          <w:szCs w:val="24"/>
        </w:rPr>
        <w:t>ádostí je hodnoceno odborné kritérium O1 týkající se rozpočtu. K hodnocení kritéri</w:t>
      </w:r>
      <w:r w:rsidR="00A771BC">
        <w:rPr>
          <w:rFonts w:ascii="Arial" w:eastAsia="Calibri" w:hAnsi="Arial" w:cs="Arial"/>
          <w:sz w:val="24"/>
          <w:szCs w:val="24"/>
        </w:rPr>
        <w:t>a</w:t>
      </w:r>
      <w:r w:rsidRPr="000D2C96">
        <w:rPr>
          <w:rFonts w:ascii="Arial" w:eastAsia="Calibri" w:hAnsi="Arial" w:cs="Arial"/>
          <w:sz w:val="24"/>
          <w:szCs w:val="24"/>
        </w:rPr>
        <w:t xml:space="preserve"> O</w:t>
      </w:r>
      <w:r w:rsidR="00CE1951" w:rsidRPr="000D2C96">
        <w:rPr>
          <w:rFonts w:ascii="Arial" w:eastAsia="Calibri" w:hAnsi="Arial" w:cs="Arial"/>
          <w:sz w:val="24"/>
          <w:szCs w:val="24"/>
        </w:rPr>
        <w:t>2</w:t>
      </w:r>
      <w:r w:rsidRPr="000D2C96">
        <w:rPr>
          <w:rFonts w:ascii="Arial" w:eastAsia="Calibri" w:hAnsi="Arial" w:cs="Arial"/>
          <w:sz w:val="24"/>
          <w:szCs w:val="24"/>
        </w:rPr>
        <w:t xml:space="preserve"> je přistoupeno pouze tehdy, je-li výše požadovaných finančních prostředků za </w:t>
      </w:r>
      <w:r w:rsidR="000D2C96" w:rsidRPr="000D2C96">
        <w:rPr>
          <w:rFonts w:ascii="Arial" w:eastAsia="Calibri" w:hAnsi="Arial" w:cs="Arial"/>
          <w:sz w:val="24"/>
          <w:szCs w:val="24"/>
        </w:rPr>
        <w:t>všechny Žádosti vyšší</w:t>
      </w:r>
      <w:r w:rsidRPr="000D2C96">
        <w:rPr>
          <w:rFonts w:ascii="Arial" w:eastAsia="Calibri" w:hAnsi="Arial" w:cs="Arial"/>
          <w:sz w:val="24"/>
          <w:szCs w:val="24"/>
        </w:rPr>
        <w:t>, než je stanovena alokace</w:t>
      </w:r>
      <w:r w:rsidR="000D2C96">
        <w:rPr>
          <w:rFonts w:ascii="Arial" w:eastAsia="Calibri" w:hAnsi="Arial" w:cs="Arial"/>
          <w:sz w:val="24"/>
          <w:szCs w:val="24"/>
        </w:rPr>
        <w:t xml:space="preserve"> na </w:t>
      </w:r>
      <w:r w:rsidR="00C5184E">
        <w:rPr>
          <w:rFonts w:ascii="Arial" w:eastAsia="Calibri" w:hAnsi="Arial" w:cs="Arial"/>
          <w:sz w:val="24"/>
          <w:szCs w:val="24"/>
        </w:rPr>
        <w:t>V</w:t>
      </w:r>
      <w:r w:rsidR="000D2C96">
        <w:rPr>
          <w:rFonts w:ascii="Arial" w:eastAsia="Calibri" w:hAnsi="Arial" w:cs="Arial"/>
          <w:sz w:val="24"/>
          <w:szCs w:val="24"/>
        </w:rPr>
        <w:t>ýzvu</w:t>
      </w:r>
      <w:r w:rsidRPr="000D2C96">
        <w:rPr>
          <w:rFonts w:ascii="Arial" w:eastAsia="Calibri" w:hAnsi="Arial" w:cs="Arial"/>
          <w:sz w:val="24"/>
          <w:szCs w:val="24"/>
        </w:rPr>
        <w:t>, přičemž je bráno v</w:t>
      </w:r>
      <w:r w:rsidR="000D2C96">
        <w:rPr>
          <w:rFonts w:ascii="Arial" w:eastAsia="Calibri" w:hAnsi="Arial" w:cs="Arial"/>
          <w:sz w:val="24"/>
          <w:szCs w:val="24"/>
        </w:rPr>
        <w:t> </w:t>
      </w:r>
      <w:r w:rsidRPr="000D2C96">
        <w:rPr>
          <w:rFonts w:ascii="Arial" w:eastAsia="Calibri" w:hAnsi="Arial" w:cs="Arial"/>
          <w:sz w:val="24"/>
          <w:szCs w:val="24"/>
        </w:rPr>
        <w:t>potaz případné snížení finančních prostředků v případě</w:t>
      </w:r>
      <w:r w:rsidRPr="004B72F1">
        <w:rPr>
          <w:rFonts w:ascii="Arial" w:eastAsia="Calibri" w:hAnsi="Arial" w:cs="Arial"/>
          <w:sz w:val="24"/>
          <w:szCs w:val="24"/>
        </w:rPr>
        <w:t xml:space="preserve"> </w:t>
      </w:r>
      <w:r w:rsidR="000D2C96">
        <w:rPr>
          <w:rFonts w:ascii="Arial" w:eastAsia="Calibri" w:hAnsi="Arial" w:cs="Arial"/>
          <w:sz w:val="24"/>
          <w:szCs w:val="24"/>
        </w:rPr>
        <w:t>Ž</w:t>
      </w:r>
      <w:r w:rsidRPr="004B72F1">
        <w:rPr>
          <w:rFonts w:ascii="Arial" w:eastAsia="Calibri" w:hAnsi="Arial" w:cs="Arial"/>
          <w:sz w:val="24"/>
          <w:szCs w:val="24"/>
        </w:rPr>
        <w:t>ádostí, u</w:t>
      </w:r>
      <w:r w:rsidR="000D2C96">
        <w:rPr>
          <w:rFonts w:ascii="Arial" w:eastAsia="Calibri" w:hAnsi="Arial" w:cs="Arial"/>
          <w:sz w:val="24"/>
          <w:szCs w:val="24"/>
        </w:rPr>
        <w:t> </w:t>
      </w:r>
      <w:r w:rsidRPr="004B72F1">
        <w:rPr>
          <w:rFonts w:ascii="Arial" w:eastAsia="Calibri" w:hAnsi="Arial" w:cs="Arial"/>
          <w:sz w:val="24"/>
          <w:szCs w:val="24"/>
        </w:rPr>
        <w:t xml:space="preserve">kterých kritérium O1 bylo hodnoceno jako </w:t>
      </w:r>
      <w:r w:rsidR="008D5D85" w:rsidRPr="004B72F1">
        <w:rPr>
          <w:rFonts w:ascii="Arial" w:eastAsia="Arial" w:hAnsi="Arial" w:cs="Arial"/>
          <w:sz w:val="24"/>
          <w:szCs w:val="24"/>
        </w:rPr>
        <w:t>„</w:t>
      </w:r>
      <w:r w:rsidRPr="004B72F1">
        <w:rPr>
          <w:rFonts w:ascii="Arial" w:eastAsia="Calibri" w:hAnsi="Arial" w:cs="Arial"/>
          <w:sz w:val="24"/>
          <w:szCs w:val="24"/>
        </w:rPr>
        <w:t>Splnil s připomínkou” (v případě nejistoty je přistoupeno k hodnocení kritéri</w:t>
      </w:r>
      <w:r w:rsidR="00A408D0">
        <w:rPr>
          <w:rFonts w:ascii="Arial" w:eastAsia="Calibri" w:hAnsi="Arial" w:cs="Arial"/>
          <w:sz w:val="24"/>
          <w:szCs w:val="24"/>
        </w:rPr>
        <w:t>a</w:t>
      </w:r>
      <w:r w:rsidRPr="004B72F1">
        <w:rPr>
          <w:rFonts w:ascii="Arial" w:eastAsia="Calibri" w:hAnsi="Arial" w:cs="Arial"/>
          <w:sz w:val="24"/>
          <w:szCs w:val="24"/>
        </w:rPr>
        <w:t xml:space="preserve"> O2</w:t>
      </w:r>
      <w:r w:rsidR="00EB4D3A">
        <w:rPr>
          <w:rFonts w:ascii="Arial" w:eastAsia="Calibri" w:hAnsi="Arial" w:cs="Arial"/>
          <w:sz w:val="24"/>
          <w:szCs w:val="24"/>
        </w:rPr>
        <w:t xml:space="preserve"> vždy</w:t>
      </w:r>
      <w:r w:rsidRPr="004B72F1">
        <w:rPr>
          <w:rFonts w:ascii="Arial" w:eastAsia="Calibri" w:hAnsi="Arial" w:cs="Arial"/>
          <w:sz w:val="24"/>
          <w:szCs w:val="24"/>
        </w:rPr>
        <w:t xml:space="preserve">). </w:t>
      </w:r>
    </w:p>
    <w:p w14:paraId="6842C83D" w14:textId="4FDD9F21" w:rsidR="0072525E" w:rsidRPr="004B72F1" w:rsidRDefault="00553FB0" w:rsidP="00632ADD">
      <w:pPr>
        <w:widowControl/>
        <w:numPr>
          <w:ilvl w:val="0"/>
          <w:numId w:val="26"/>
        </w:numPr>
        <w:spacing w:after="12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>Kritéri</w:t>
      </w:r>
      <w:r w:rsidR="00A408D0">
        <w:rPr>
          <w:rFonts w:ascii="Arial" w:eastAsia="Calibri" w:hAnsi="Arial" w:cs="Arial"/>
          <w:sz w:val="24"/>
          <w:szCs w:val="24"/>
        </w:rPr>
        <w:t>u</w:t>
      </w:r>
      <w:r w:rsidRPr="004B72F1">
        <w:rPr>
          <w:rFonts w:ascii="Arial" w:eastAsia="Calibri" w:hAnsi="Arial" w:cs="Arial"/>
          <w:sz w:val="24"/>
          <w:szCs w:val="24"/>
        </w:rPr>
        <w:t xml:space="preserve"> v</w:t>
      </w:r>
      <w:r w:rsidR="00A408D0">
        <w:rPr>
          <w:rFonts w:ascii="Arial" w:eastAsia="Calibri" w:hAnsi="Arial" w:cs="Arial"/>
          <w:sz w:val="24"/>
          <w:szCs w:val="24"/>
        </w:rPr>
        <w:t> </w:t>
      </w:r>
      <w:r w:rsidRPr="004B72F1">
        <w:rPr>
          <w:rFonts w:ascii="Arial" w:eastAsia="Calibri" w:hAnsi="Arial" w:cs="Arial"/>
          <w:sz w:val="24"/>
          <w:szCs w:val="24"/>
        </w:rPr>
        <w:t>oblast</w:t>
      </w:r>
      <w:r w:rsidR="00A408D0">
        <w:rPr>
          <w:rFonts w:ascii="Arial" w:eastAsia="Calibri" w:hAnsi="Arial" w:cs="Arial"/>
          <w:sz w:val="24"/>
          <w:szCs w:val="24"/>
        </w:rPr>
        <w:t xml:space="preserve">i </w:t>
      </w:r>
      <w:r w:rsidRPr="00A408D0">
        <w:rPr>
          <w:rFonts w:ascii="Arial" w:eastAsia="Calibri" w:hAnsi="Arial" w:cs="Arial"/>
          <w:sz w:val="24"/>
          <w:szCs w:val="24"/>
        </w:rPr>
        <w:t>O2</w:t>
      </w:r>
      <w:r w:rsidR="00A408D0">
        <w:rPr>
          <w:rFonts w:ascii="Arial" w:eastAsia="Calibri" w:hAnsi="Arial" w:cs="Arial"/>
          <w:sz w:val="24"/>
          <w:szCs w:val="24"/>
        </w:rPr>
        <w:t xml:space="preserve"> jsou přiděleny body</w:t>
      </w:r>
      <w:r w:rsidRPr="00A408D0">
        <w:rPr>
          <w:rFonts w:ascii="Arial" w:eastAsia="Calibri" w:hAnsi="Arial" w:cs="Arial"/>
          <w:sz w:val="24"/>
          <w:szCs w:val="24"/>
        </w:rPr>
        <w:t>.</w:t>
      </w:r>
      <w:r w:rsidRPr="004B72F1">
        <w:rPr>
          <w:rFonts w:ascii="Arial" w:eastAsia="Calibri" w:hAnsi="Arial" w:cs="Arial"/>
          <w:sz w:val="24"/>
          <w:szCs w:val="24"/>
        </w:rPr>
        <w:t xml:space="preserve"> Nejvyšší počet bodů znamená naplnění kritéria v jeho úplném rozsahu, resp. v rozsahu uvedeném v</w:t>
      </w:r>
      <w:r w:rsidR="00F869BC">
        <w:rPr>
          <w:rFonts w:ascii="Arial" w:eastAsia="Calibri" w:hAnsi="Arial" w:cs="Arial"/>
          <w:sz w:val="24"/>
          <w:szCs w:val="24"/>
        </w:rPr>
        <w:t> </w:t>
      </w:r>
      <w:r w:rsidRPr="004B72F1">
        <w:rPr>
          <w:rFonts w:ascii="Arial" w:eastAsia="Calibri" w:hAnsi="Arial" w:cs="Arial"/>
          <w:sz w:val="24"/>
          <w:szCs w:val="24"/>
        </w:rPr>
        <w:t>příloze</w:t>
      </w:r>
      <w:r w:rsidR="00F869BC">
        <w:rPr>
          <w:rFonts w:ascii="Arial" w:eastAsia="Calibri" w:hAnsi="Arial" w:cs="Arial"/>
          <w:sz w:val="24"/>
          <w:szCs w:val="24"/>
        </w:rPr>
        <w:t xml:space="preserve"> Metodiky č. 8</w:t>
      </w:r>
      <w:r w:rsidRPr="004B72F1">
        <w:rPr>
          <w:rFonts w:ascii="Arial" w:eastAsia="Calibri" w:hAnsi="Arial" w:cs="Arial"/>
          <w:sz w:val="24"/>
          <w:szCs w:val="24"/>
        </w:rPr>
        <w:t>.</w:t>
      </w:r>
    </w:p>
    <w:p w14:paraId="6508BD4D" w14:textId="1A512114" w:rsidR="0072525E" w:rsidRPr="004B72F1" w:rsidRDefault="00553FB0" w:rsidP="00632ADD">
      <w:pPr>
        <w:widowControl/>
        <w:numPr>
          <w:ilvl w:val="0"/>
          <w:numId w:val="26"/>
        </w:numPr>
        <w:spacing w:after="12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>Kritéri</w:t>
      </w:r>
      <w:r w:rsidR="00A408D0">
        <w:rPr>
          <w:rFonts w:ascii="Arial" w:eastAsia="Calibri" w:hAnsi="Arial" w:cs="Arial"/>
          <w:sz w:val="24"/>
          <w:szCs w:val="24"/>
        </w:rPr>
        <w:t>um</w:t>
      </w:r>
      <w:r w:rsidRPr="004B72F1">
        <w:rPr>
          <w:rFonts w:ascii="Arial" w:eastAsia="Calibri" w:hAnsi="Arial" w:cs="Arial"/>
          <w:sz w:val="24"/>
          <w:szCs w:val="24"/>
        </w:rPr>
        <w:t xml:space="preserve"> </w:t>
      </w:r>
      <w:r w:rsidRPr="00A408D0">
        <w:rPr>
          <w:rFonts w:ascii="Arial" w:eastAsia="Calibri" w:hAnsi="Arial" w:cs="Arial"/>
          <w:sz w:val="24"/>
          <w:szCs w:val="24"/>
        </w:rPr>
        <w:t xml:space="preserve">O2 </w:t>
      </w:r>
      <w:r w:rsidR="00A408D0">
        <w:rPr>
          <w:rFonts w:ascii="Arial" w:eastAsia="Calibri" w:hAnsi="Arial" w:cs="Arial"/>
          <w:sz w:val="24"/>
          <w:szCs w:val="24"/>
        </w:rPr>
        <w:t xml:space="preserve">se </w:t>
      </w:r>
      <w:r w:rsidRPr="00A408D0">
        <w:rPr>
          <w:rFonts w:ascii="Arial" w:eastAsia="Calibri" w:hAnsi="Arial" w:cs="Arial"/>
          <w:sz w:val="24"/>
          <w:szCs w:val="24"/>
        </w:rPr>
        <w:t xml:space="preserve">hodnotí na škále 0-100 bodů. </w:t>
      </w:r>
      <w:r w:rsidRPr="004B72F1">
        <w:rPr>
          <w:rFonts w:ascii="Arial" w:eastAsia="Calibri" w:hAnsi="Arial" w:cs="Arial"/>
          <w:sz w:val="24"/>
          <w:szCs w:val="24"/>
        </w:rPr>
        <w:t xml:space="preserve">Minimální počet bodů není stanoven. </w:t>
      </w:r>
      <w:r w:rsidRPr="000D2C96">
        <w:rPr>
          <w:rFonts w:ascii="Arial" w:eastAsia="Calibri" w:hAnsi="Arial" w:cs="Arial"/>
          <w:sz w:val="24"/>
          <w:szCs w:val="24"/>
        </w:rPr>
        <w:t>Bodové ohodnocení slouží především pro stanovení pořadí jednotlivých Žádostí.</w:t>
      </w:r>
      <w:r w:rsidRPr="004B72F1">
        <w:rPr>
          <w:rFonts w:ascii="Arial" w:eastAsia="Calibri" w:hAnsi="Arial" w:cs="Arial"/>
          <w:sz w:val="24"/>
          <w:szCs w:val="24"/>
        </w:rPr>
        <w:t xml:space="preserve"> </w:t>
      </w:r>
    </w:p>
    <w:p w14:paraId="1B531774" w14:textId="18FED6AC" w:rsidR="0072525E" w:rsidRPr="004B72F1" w:rsidRDefault="00553FB0" w:rsidP="00632ADD">
      <w:pPr>
        <w:widowControl/>
        <w:numPr>
          <w:ilvl w:val="0"/>
          <w:numId w:val="26"/>
        </w:numPr>
        <w:spacing w:after="12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 xml:space="preserve">Komise konsenzuálně stanovuje hodnocení jednotlivých kritérií. Komise má pravomoc navrhnout změny v </w:t>
      </w:r>
      <w:r w:rsidR="00EA2C88">
        <w:rPr>
          <w:rFonts w:ascii="Arial" w:eastAsia="Calibri" w:hAnsi="Arial" w:cs="Arial"/>
          <w:sz w:val="24"/>
          <w:szCs w:val="24"/>
        </w:rPr>
        <w:t>Žádosti</w:t>
      </w:r>
      <w:r w:rsidRPr="004B72F1">
        <w:rPr>
          <w:rFonts w:ascii="Arial" w:eastAsia="Calibri" w:hAnsi="Arial" w:cs="Arial"/>
          <w:sz w:val="24"/>
          <w:szCs w:val="24"/>
        </w:rPr>
        <w:t xml:space="preserve"> – zejména úpravy IVP a další úprav</w:t>
      </w:r>
      <w:r w:rsidR="003A4B1F" w:rsidRPr="004B72F1">
        <w:rPr>
          <w:rFonts w:ascii="Arial" w:eastAsia="Calibri" w:hAnsi="Arial" w:cs="Arial"/>
          <w:sz w:val="24"/>
          <w:szCs w:val="24"/>
        </w:rPr>
        <w:t xml:space="preserve">y </w:t>
      </w:r>
      <w:r w:rsidR="00620DA4">
        <w:rPr>
          <w:rFonts w:ascii="Arial" w:eastAsia="Calibri" w:hAnsi="Arial" w:cs="Arial"/>
          <w:sz w:val="24"/>
          <w:szCs w:val="24"/>
        </w:rPr>
        <w:t>r</w:t>
      </w:r>
      <w:r w:rsidRPr="004B72F1">
        <w:rPr>
          <w:rFonts w:ascii="Arial" w:eastAsia="Calibri" w:hAnsi="Arial" w:cs="Arial"/>
          <w:sz w:val="24"/>
          <w:szCs w:val="24"/>
        </w:rPr>
        <w:t>ozpoč</w:t>
      </w:r>
      <w:r w:rsidR="00620DA4">
        <w:rPr>
          <w:rFonts w:ascii="Arial" w:eastAsia="Calibri" w:hAnsi="Arial" w:cs="Arial"/>
          <w:sz w:val="24"/>
          <w:szCs w:val="24"/>
        </w:rPr>
        <w:t>tu</w:t>
      </w:r>
      <w:r w:rsidR="001859CF" w:rsidRPr="004B72F1">
        <w:rPr>
          <w:rFonts w:ascii="Arial" w:eastAsia="Calibri" w:hAnsi="Arial" w:cs="Arial"/>
          <w:sz w:val="24"/>
          <w:szCs w:val="24"/>
        </w:rPr>
        <w:t xml:space="preserve"> specializačního vzdělávání</w:t>
      </w:r>
      <w:r w:rsidRPr="004B72F1">
        <w:rPr>
          <w:rFonts w:ascii="Arial" w:eastAsia="Calibri" w:hAnsi="Arial" w:cs="Arial"/>
          <w:sz w:val="24"/>
          <w:szCs w:val="24"/>
        </w:rPr>
        <w:t>.</w:t>
      </w:r>
    </w:p>
    <w:p w14:paraId="5DB786DE" w14:textId="77777777" w:rsidR="0072525E" w:rsidRPr="004B72F1" w:rsidRDefault="00553FB0" w:rsidP="00632ADD">
      <w:pPr>
        <w:widowControl/>
        <w:numPr>
          <w:ilvl w:val="0"/>
          <w:numId w:val="26"/>
        </w:numPr>
        <w:spacing w:after="12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>O závěrečném hodnocení jednotliví členové Komise hlasují.</w:t>
      </w:r>
    </w:p>
    <w:p w14:paraId="64BDE8A9" w14:textId="5C2C526E" w:rsidR="0072525E" w:rsidRPr="004B72F1" w:rsidRDefault="00553FB0" w:rsidP="00632ADD">
      <w:pPr>
        <w:widowControl/>
        <w:numPr>
          <w:ilvl w:val="0"/>
          <w:numId w:val="26"/>
        </w:numPr>
        <w:spacing w:after="12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lastRenderedPageBreak/>
        <w:t xml:space="preserve">Na základě odborného hodnocení sestaví </w:t>
      </w:r>
      <w:r w:rsidRPr="000D2C96">
        <w:rPr>
          <w:rFonts w:ascii="Arial" w:eastAsia="Calibri" w:hAnsi="Arial" w:cs="Arial"/>
          <w:sz w:val="24"/>
          <w:szCs w:val="24"/>
        </w:rPr>
        <w:t xml:space="preserve">Komise seznam Žádostí o dotaci </w:t>
      </w:r>
      <w:r w:rsidRPr="004B72F1">
        <w:rPr>
          <w:rFonts w:ascii="Arial" w:eastAsia="Calibri" w:hAnsi="Arial" w:cs="Arial"/>
          <w:sz w:val="24"/>
          <w:szCs w:val="24"/>
        </w:rPr>
        <w:t>s výsledkem odborného hodnocení:</w:t>
      </w:r>
    </w:p>
    <w:p w14:paraId="64937874" w14:textId="34FE2CEA" w:rsidR="0072525E" w:rsidRPr="004B72F1" w:rsidRDefault="00553FB0" w:rsidP="00632ADD">
      <w:pPr>
        <w:widowControl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B72F1">
        <w:rPr>
          <w:rFonts w:ascii="Arial" w:eastAsia="Calibri" w:hAnsi="Arial" w:cs="Arial"/>
          <w:b/>
          <w:sz w:val="24"/>
          <w:szCs w:val="24"/>
        </w:rPr>
        <w:t>Seznam Žádostí o dotaci, které úspěšně prošly odborným hodnocením</w:t>
      </w:r>
      <w:r w:rsidRPr="004B72F1">
        <w:rPr>
          <w:rFonts w:ascii="Arial" w:eastAsia="Calibri" w:hAnsi="Arial" w:cs="Arial"/>
          <w:sz w:val="24"/>
          <w:szCs w:val="24"/>
        </w:rPr>
        <w:t xml:space="preserve"> – tj. ty, u kterých kritérium O1 byl hodnoceno jako </w:t>
      </w:r>
      <w:r w:rsidR="008D5D85" w:rsidRPr="004B72F1">
        <w:rPr>
          <w:rFonts w:ascii="Arial" w:eastAsia="Calibri" w:hAnsi="Arial" w:cs="Arial"/>
          <w:sz w:val="24"/>
          <w:szCs w:val="24"/>
        </w:rPr>
        <w:t>„</w:t>
      </w:r>
      <w:r w:rsidRPr="004B72F1">
        <w:rPr>
          <w:rFonts w:ascii="Arial" w:eastAsia="Calibri" w:hAnsi="Arial" w:cs="Arial"/>
          <w:sz w:val="24"/>
          <w:szCs w:val="24"/>
        </w:rPr>
        <w:t xml:space="preserve">splnil”. </w:t>
      </w:r>
    </w:p>
    <w:p w14:paraId="0880EAE9" w14:textId="7551971A" w:rsidR="0072525E" w:rsidRPr="004B72F1" w:rsidRDefault="00553FB0" w:rsidP="00632ADD">
      <w:pPr>
        <w:widowControl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B72F1">
        <w:rPr>
          <w:rFonts w:ascii="Arial" w:eastAsia="Calibri" w:hAnsi="Arial" w:cs="Arial"/>
          <w:b/>
          <w:sz w:val="24"/>
          <w:szCs w:val="24"/>
        </w:rPr>
        <w:t>Seznam Žádostí o dotaci, které úspěšně prošly odborným hodnocením s</w:t>
      </w:r>
      <w:r w:rsidRPr="004B72F1">
        <w:rPr>
          <w:rFonts w:ascii="Arial" w:eastAsia="Calibri" w:hAnsi="Arial" w:cs="Arial"/>
          <w:sz w:val="24"/>
          <w:szCs w:val="24"/>
        </w:rPr>
        <w:t> </w:t>
      </w:r>
      <w:r w:rsidRPr="004B72F1">
        <w:rPr>
          <w:rFonts w:ascii="Arial" w:eastAsia="Calibri" w:hAnsi="Arial" w:cs="Arial"/>
          <w:b/>
          <w:sz w:val="24"/>
          <w:szCs w:val="24"/>
        </w:rPr>
        <w:t xml:space="preserve">připomínkou </w:t>
      </w:r>
      <w:r w:rsidRPr="004B72F1">
        <w:rPr>
          <w:rFonts w:ascii="Arial" w:eastAsia="Calibri" w:hAnsi="Arial" w:cs="Arial"/>
          <w:sz w:val="24"/>
          <w:szCs w:val="24"/>
        </w:rPr>
        <w:t>– tj. ty, u kterých kritérium O1 bylo ohodnoceno jako „splnil s</w:t>
      </w:r>
      <w:r w:rsidR="003A4B1F" w:rsidRPr="004B72F1">
        <w:rPr>
          <w:rFonts w:ascii="Arial" w:eastAsia="Calibri" w:hAnsi="Arial" w:cs="Arial"/>
          <w:sz w:val="24"/>
          <w:szCs w:val="24"/>
        </w:rPr>
        <w:t> </w:t>
      </w:r>
      <w:r w:rsidRPr="004B72F1">
        <w:rPr>
          <w:rFonts w:ascii="Arial" w:eastAsia="Calibri" w:hAnsi="Arial" w:cs="Arial"/>
          <w:sz w:val="24"/>
          <w:szCs w:val="24"/>
        </w:rPr>
        <w:t xml:space="preserve">připomínkou”. </w:t>
      </w:r>
    </w:p>
    <w:p w14:paraId="54C0AE48" w14:textId="730E266E" w:rsidR="0072525E" w:rsidRPr="004B72F1" w:rsidRDefault="00553FB0" w:rsidP="00632ADD">
      <w:pPr>
        <w:widowControl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B72F1">
        <w:rPr>
          <w:rFonts w:ascii="Arial" w:eastAsia="Calibri" w:hAnsi="Arial" w:cs="Arial"/>
          <w:b/>
          <w:sz w:val="24"/>
          <w:szCs w:val="24"/>
        </w:rPr>
        <w:t xml:space="preserve">Seznam Žádostí o dotaci, které neprošly odborným hodnocením </w:t>
      </w:r>
      <w:r w:rsidRPr="004B72F1">
        <w:rPr>
          <w:rFonts w:ascii="Arial" w:eastAsia="Calibri" w:hAnsi="Arial" w:cs="Arial"/>
          <w:sz w:val="24"/>
          <w:szCs w:val="24"/>
        </w:rPr>
        <w:t>– tj. ty, u</w:t>
      </w:r>
      <w:r w:rsidR="003A4B1F" w:rsidRPr="004B72F1">
        <w:rPr>
          <w:rFonts w:ascii="Arial" w:eastAsia="Calibri" w:hAnsi="Arial" w:cs="Arial"/>
          <w:sz w:val="24"/>
          <w:szCs w:val="24"/>
        </w:rPr>
        <w:t> </w:t>
      </w:r>
      <w:r w:rsidRPr="004B72F1">
        <w:rPr>
          <w:rFonts w:ascii="Arial" w:eastAsia="Calibri" w:hAnsi="Arial" w:cs="Arial"/>
          <w:sz w:val="24"/>
          <w:szCs w:val="24"/>
        </w:rPr>
        <w:t>kterých kritérium O1 bylo hodnoceno jako „nesplnil”.</w:t>
      </w:r>
    </w:p>
    <w:p w14:paraId="7EEADE7D" w14:textId="2887CF36" w:rsidR="0072525E" w:rsidRPr="004B72F1" w:rsidRDefault="00553FB0" w:rsidP="00632ADD">
      <w:pPr>
        <w:widowControl/>
        <w:numPr>
          <w:ilvl w:val="0"/>
          <w:numId w:val="26"/>
        </w:numPr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 xml:space="preserve">Komise sepisuje o jednání </w:t>
      </w:r>
      <w:r w:rsidRPr="004B72F1">
        <w:rPr>
          <w:rFonts w:ascii="Arial" w:eastAsia="Calibri" w:hAnsi="Arial" w:cs="Arial"/>
          <w:b/>
          <w:sz w:val="24"/>
          <w:szCs w:val="24"/>
        </w:rPr>
        <w:t>Zápis z jednání,</w:t>
      </w:r>
      <w:r w:rsidRPr="004B72F1">
        <w:rPr>
          <w:rFonts w:ascii="Arial" w:eastAsia="Calibri" w:hAnsi="Arial" w:cs="Arial"/>
          <w:sz w:val="24"/>
          <w:szCs w:val="24"/>
        </w:rPr>
        <w:t xml:space="preserve"> který obsahuje výpočet případného bodového hodnocení či navržených změn v </w:t>
      </w:r>
      <w:r w:rsidR="00EA2C88">
        <w:rPr>
          <w:rFonts w:ascii="Arial" w:eastAsia="Calibri" w:hAnsi="Arial" w:cs="Arial"/>
          <w:sz w:val="24"/>
          <w:szCs w:val="24"/>
        </w:rPr>
        <w:t>Žádosti</w:t>
      </w:r>
      <w:r w:rsidRPr="004B72F1">
        <w:rPr>
          <w:rFonts w:ascii="Arial" w:eastAsia="Calibri" w:hAnsi="Arial" w:cs="Arial"/>
          <w:sz w:val="24"/>
          <w:szCs w:val="24"/>
        </w:rPr>
        <w:t>, pokud je uvedeno u příslušného hodnotícího kritéria hodnocení</w:t>
      </w:r>
      <w:r w:rsidR="00EB4D3A">
        <w:rPr>
          <w:rFonts w:ascii="Arial" w:eastAsia="Calibri" w:hAnsi="Arial" w:cs="Arial"/>
          <w:sz w:val="24"/>
          <w:szCs w:val="24"/>
        </w:rPr>
        <w:t xml:space="preserve"> </w:t>
      </w:r>
      <w:r w:rsidR="00EB4D3A" w:rsidRPr="004B72F1">
        <w:rPr>
          <w:rFonts w:ascii="Arial" w:eastAsia="Calibri" w:hAnsi="Arial" w:cs="Arial"/>
          <w:sz w:val="24"/>
          <w:szCs w:val="24"/>
        </w:rPr>
        <w:t>„splnil s připomínkou”</w:t>
      </w:r>
      <w:r w:rsidRPr="004B72F1">
        <w:rPr>
          <w:rFonts w:ascii="Arial" w:eastAsia="Calibri" w:hAnsi="Arial" w:cs="Arial"/>
          <w:sz w:val="24"/>
          <w:szCs w:val="24"/>
        </w:rPr>
        <w:t>.</w:t>
      </w:r>
    </w:p>
    <w:p w14:paraId="1366558D" w14:textId="7D94A3FA" w:rsidR="0072525E" w:rsidRPr="004B72F1" w:rsidRDefault="00564F49" w:rsidP="001C515E">
      <w:pPr>
        <w:widowControl/>
        <w:numPr>
          <w:ilvl w:val="0"/>
          <w:numId w:val="26"/>
        </w:numPr>
        <w:spacing w:after="6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</w:t>
      </w:r>
      <w:r w:rsidR="00553FB0" w:rsidRPr="004B72F1">
        <w:rPr>
          <w:rFonts w:ascii="Arial" w:eastAsia="Calibri" w:hAnsi="Arial" w:cs="Arial"/>
          <w:sz w:val="24"/>
          <w:szCs w:val="24"/>
        </w:rPr>
        <w:t xml:space="preserve">omise stanovuje </w:t>
      </w:r>
      <w:r w:rsidR="000D2C96">
        <w:rPr>
          <w:rFonts w:ascii="Arial" w:eastAsia="Calibri" w:hAnsi="Arial" w:cs="Arial"/>
          <w:sz w:val="24"/>
          <w:szCs w:val="24"/>
        </w:rPr>
        <w:t>Žádost</w:t>
      </w:r>
      <w:r w:rsidR="00553FB0" w:rsidRPr="004B72F1">
        <w:rPr>
          <w:rFonts w:ascii="Arial" w:eastAsia="Calibri" w:hAnsi="Arial" w:cs="Arial"/>
          <w:sz w:val="24"/>
          <w:szCs w:val="24"/>
        </w:rPr>
        <w:t>i, které byly doporučeny k:</w:t>
      </w:r>
    </w:p>
    <w:p w14:paraId="57ECCAAD" w14:textId="1786DE8F" w:rsidR="0072525E" w:rsidRPr="004B72F1" w:rsidRDefault="001859CF" w:rsidP="001C515E">
      <w:pPr>
        <w:pStyle w:val="Odstavecseseznamem"/>
        <w:widowControl/>
        <w:numPr>
          <w:ilvl w:val="0"/>
          <w:numId w:val="16"/>
        </w:numPr>
        <w:spacing w:before="120" w:after="120" w:line="240" w:lineRule="auto"/>
        <w:ind w:left="992" w:hanging="357"/>
        <w:jc w:val="both"/>
        <w:rPr>
          <w:rFonts w:ascii="Arial" w:eastAsia="Calibri" w:hAnsi="Arial" w:cs="Arial"/>
          <w:b/>
          <w:sz w:val="24"/>
          <w:szCs w:val="24"/>
        </w:rPr>
      </w:pPr>
      <w:r w:rsidRPr="004B72F1">
        <w:rPr>
          <w:rFonts w:ascii="Arial" w:eastAsia="Calibri" w:hAnsi="Arial" w:cs="Arial"/>
          <w:b/>
          <w:sz w:val="24"/>
          <w:szCs w:val="24"/>
        </w:rPr>
        <w:t>p</w:t>
      </w:r>
      <w:r w:rsidR="00553FB0" w:rsidRPr="004B72F1">
        <w:rPr>
          <w:rFonts w:ascii="Arial" w:eastAsia="Calibri" w:hAnsi="Arial" w:cs="Arial"/>
          <w:b/>
          <w:sz w:val="24"/>
          <w:szCs w:val="24"/>
        </w:rPr>
        <w:t>oskytnutí dotace zcela;</w:t>
      </w:r>
    </w:p>
    <w:p w14:paraId="3228417D" w14:textId="1325A300" w:rsidR="0072525E" w:rsidRPr="004B72F1" w:rsidRDefault="001859CF" w:rsidP="00632ADD">
      <w:pPr>
        <w:pStyle w:val="Odstavecseseznamem"/>
        <w:widowControl/>
        <w:numPr>
          <w:ilvl w:val="0"/>
          <w:numId w:val="16"/>
        </w:numPr>
        <w:spacing w:before="240" w:after="120" w:line="240" w:lineRule="auto"/>
        <w:ind w:left="993"/>
        <w:jc w:val="both"/>
        <w:rPr>
          <w:rFonts w:ascii="Arial" w:eastAsia="Calibri" w:hAnsi="Arial" w:cs="Arial"/>
          <w:b/>
          <w:sz w:val="24"/>
          <w:szCs w:val="24"/>
        </w:rPr>
      </w:pPr>
      <w:r w:rsidRPr="004B72F1">
        <w:rPr>
          <w:rFonts w:ascii="Arial" w:eastAsia="Calibri" w:hAnsi="Arial" w:cs="Arial"/>
          <w:b/>
          <w:sz w:val="24"/>
          <w:szCs w:val="24"/>
        </w:rPr>
        <w:t>p</w:t>
      </w:r>
      <w:r w:rsidR="00553FB0" w:rsidRPr="004B72F1">
        <w:rPr>
          <w:rFonts w:ascii="Arial" w:eastAsia="Calibri" w:hAnsi="Arial" w:cs="Arial"/>
          <w:b/>
          <w:sz w:val="24"/>
          <w:szCs w:val="24"/>
        </w:rPr>
        <w:t>oskytnutí dotace zčásti a ve zbytku k zamítnutí (</w:t>
      </w:r>
      <w:r w:rsidR="00553FB0" w:rsidRPr="004B72F1">
        <w:rPr>
          <w:rFonts w:ascii="Arial" w:eastAsia="Calibri" w:hAnsi="Arial" w:cs="Arial"/>
          <w:sz w:val="24"/>
          <w:szCs w:val="24"/>
        </w:rPr>
        <w:t xml:space="preserve">v případě Žádostí, které u příslušného hodnotícího kritéria obdržely </w:t>
      </w:r>
      <w:r w:rsidR="00EB4D3A" w:rsidRPr="004B72F1">
        <w:rPr>
          <w:rFonts w:ascii="Arial" w:eastAsia="Calibri" w:hAnsi="Arial" w:cs="Arial"/>
          <w:sz w:val="24"/>
          <w:szCs w:val="24"/>
        </w:rPr>
        <w:t>„splnil s připomínkou”</w:t>
      </w:r>
      <w:r w:rsidR="00553FB0" w:rsidRPr="004B72F1">
        <w:rPr>
          <w:rFonts w:ascii="Arial" w:eastAsia="Calibri" w:hAnsi="Arial" w:cs="Arial"/>
          <w:sz w:val="24"/>
          <w:szCs w:val="24"/>
        </w:rPr>
        <w:t>);</w:t>
      </w:r>
    </w:p>
    <w:p w14:paraId="4D652ECD" w14:textId="59845140" w:rsidR="0072525E" w:rsidRPr="004B72F1" w:rsidRDefault="001859CF" w:rsidP="00632ADD">
      <w:pPr>
        <w:pStyle w:val="Odstavecseseznamem"/>
        <w:widowControl/>
        <w:numPr>
          <w:ilvl w:val="0"/>
          <w:numId w:val="16"/>
        </w:numPr>
        <w:spacing w:before="240" w:after="120" w:line="240" w:lineRule="auto"/>
        <w:ind w:left="993"/>
        <w:jc w:val="both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eastAsia="Calibri" w:hAnsi="Arial" w:cs="Arial"/>
          <w:b/>
          <w:sz w:val="24"/>
          <w:szCs w:val="24"/>
        </w:rPr>
        <w:t>z</w:t>
      </w:r>
      <w:r w:rsidR="00553FB0" w:rsidRPr="004B72F1">
        <w:rPr>
          <w:rFonts w:ascii="Arial" w:eastAsia="Calibri" w:hAnsi="Arial" w:cs="Arial"/>
          <w:b/>
          <w:sz w:val="24"/>
          <w:szCs w:val="24"/>
        </w:rPr>
        <w:t>amítnutí</w:t>
      </w:r>
      <w:r w:rsidR="00150715">
        <w:rPr>
          <w:rFonts w:ascii="Arial" w:eastAsia="Calibri" w:hAnsi="Arial" w:cs="Arial"/>
          <w:sz w:val="24"/>
          <w:szCs w:val="24"/>
        </w:rPr>
        <w:t>;</w:t>
      </w:r>
    </w:p>
    <w:p w14:paraId="1052C048" w14:textId="77777777" w:rsidR="000D2C96" w:rsidRDefault="000D2C96" w:rsidP="001C515E">
      <w:pPr>
        <w:widowControl/>
        <w:spacing w:line="240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</w:t>
      </w:r>
      <w:r w:rsidR="00553FB0" w:rsidRPr="004B72F1">
        <w:rPr>
          <w:rFonts w:ascii="Arial" w:eastAsia="Calibri" w:hAnsi="Arial" w:cs="Arial"/>
          <w:sz w:val="24"/>
          <w:szCs w:val="24"/>
        </w:rPr>
        <w:t xml:space="preserve"> to seřazením dle celkového počtu bodů, pokud to bude relevantní</w:t>
      </w:r>
      <w:r w:rsidR="00553FB0" w:rsidRPr="000D2C96">
        <w:rPr>
          <w:rFonts w:ascii="Arial" w:eastAsia="Calibri" w:hAnsi="Arial" w:cs="Arial"/>
          <w:sz w:val="24"/>
          <w:szCs w:val="24"/>
        </w:rPr>
        <w:t xml:space="preserve">. </w:t>
      </w:r>
    </w:p>
    <w:p w14:paraId="3DC158DF" w14:textId="2F94A5CE" w:rsidR="0072525E" w:rsidRPr="004B72F1" w:rsidRDefault="00553FB0" w:rsidP="001C515E">
      <w:pPr>
        <w:widowControl/>
        <w:spacing w:line="240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0D2C96">
        <w:rPr>
          <w:rFonts w:ascii="Arial" w:eastAsia="Calibri" w:hAnsi="Arial" w:cs="Arial"/>
          <w:sz w:val="24"/>
          <w:szCs w:val="24"/>
        </w:rPr>
        <w:t xml:space="preserve">K poskytnutí dotace zcela nebo zčásti budou navrženy všechny </w:t>
      </w:r>
      <w:r w:rsidR="000D2C96">
        <w:rPr>
          <w:rFonts w:ascii="Arial" w:eastAsia="Calibri" w:hAnsi="Arial" w:cs="Arial"/>
          <w:sz w:val="24"/>
          <w:szCs w:val="24"/>
        </w:rPr>
        <w:t>Žádost</w:t>
      </w:r>
      <w:r w:rsidRPr="000D2C96">
        <w:rPr>
          <w:rFonts w:ascii="Arial" w:eastAsia="Calibri" w:hAnsi="Arial" w:cs="Arial"/>
          <w:sz w:val="24"/>
          <w:szCs w:val="24"/>
        </w:rPr>
        <w:t>i</w:t>
      </w:r>
      <w:r w:rsidR="000426C2">
        <w:rPr>
          <w:rFonts w:ascii="Arial" w:eastAsia="Calibri" w:hAnsi="Arial" w:cs="Arial"/>
          <w:sz w:val="24"/>
          <w:szCs w:val="24"/>
        </w:rPr>
        <w:t>,</w:t>
      </w:r>
      <w:r w:rsidRPr="000D2C96">
        <w:rPr>
          <w:rFonts w:ascii="Arial" w:eastAsia="Calibri" w:hAnsi="Arial" w:cs="Arial"/>
          <w:sz w:val="24"/>
          <w:szCs w:val="24"/>
        </w:rPr>
        <w:t xml:space="preserve"> které prošly odborným hodnocením nebo odborným hodnocením s připomínkou, a</w:t>
      </w:r>
      <w:r w:rsidR="00824E71" w:rsidRPr="000D2C96">
        <w:rPr>
          <w:rFonts w:ascii="Arial" w:eastAsia="Calibri" w:hAnsi="Arial" w:cs="Arial"/>
          <w:sz w:val="24"/>
          <w:szCs w:val="24"/>
        </w:rPr>
        <w:t> </w:t>
      </w:r>
      <w:r w:rsidRPr="000D2C96">
        <w:rPr>
          <w:rFonts w:ascii="Arial" w:eastAsia="Calibri" w:hAnsi="Arial" w:cs="Arial"/>
          <w:sz w:val="24"/>
          <w:szCs w:val="24"/>
        </w:rPr>
        <w:t xml:space="preserve">to až do výše alokace určené na </w:t>
      </w:r>
      <w:r w:rsidR="00C5184E">
        <w:rPr>
          <w:rFonts w:ascii="Arial" w:eastAsia="Calibri" w:hAnsi="Arial" w:cs="Arial"/>
          <w:sz w:val="24"/>
          <w:szCs w:val="24"/>
        </w:rPr>
        <w:t>V</w:t>
      </w:r>
      <w:r w:rsidRPr="000D2C96">
        <w:rPr>
          <w:rFonts w:ascii="Arial" w:eastAsia="Calibri" w:hAnsi="Arial" w:cs="Arial"/>
          <w:sz w:val="24"/>
          <w:szCs w:val="24"/>
        </w:rPr>
        <w:t>ýzvu.</w:t>
      </w:r>
      <w:r w:rsidRPr="004B72F1">
        <w:rPr>
          <w:rFonts w:ascii="Arial" w:eastAsia="Calibri" w:hAnsi="Arial" w:cs="Arial"/>
          <w:sz w:val="24"/>
          <w:szCs w:val="24"/>
        </w:rPr>
        <w:t xml:space="preserve"> </w:t>
      </w:r>
    </w:p>
    <w:p w14:paraId="3D7B3A27" w14:textId="6A103ADD" w:rsidR="0072525E" w:rsidRPr="004B72F1" w:rsidRDefault="00553FB0" w:rsidP="00632ADD">
      <w:pPr>
        <w:widowControl/>
        <w:spacing w:line="240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>V případě nerozhodnosti je přistoupeno k</w:t>
      </w:r>
      <w:r w:rsidR="000426C2">
        <w:rPr>
          <w:rFonts w:ascii="Arial" w:eastAsia="Calibri" w:hAnsi="Arial" w:cs="Arial"/>
          <w:sz w:val="24"/>
          <w:szCs w:val="24"/>
        </w:rPr>
        <w:t xml:space="preserve"> hodnocení na základě </w:t>
      </w:r>
      <w:r w:rsidRPr="004B72F1">
        <w:rPr>
          <w:rFonts w:ascii="Arial" w:eastAsia="Calibri" w:hAnsi="Arial" w:cs="Arial"/>
          <w:sz w:val="24"/>
          <w:szCs w:val="24"/>
        </w:rPr>
        <w:t>bonifikační</w:t>
      </w:r>
      <w:r w:rsidR="000426C2">
        <w:rPr>
          <w:rFonts w:ascii="Arial" w:eastAsia="Calibri" w:hAnsi="Arial" w:cs="Arial"/>
          <w:sz w:val="24"/>
          <w:szCs w:val="24"/>
        </w:rPr>
        <w:t>ho</w:t>
      </w:r>
      <w:r w:rsidRPr="004B72F1">
        <w:rPr>
          <w:rFonts w:ascii="Arial" w:eastAsia="Calibri" w:hAnsi="Arial" w:cs="Arial"/>
          <w:sz w:val="24"/>
          <w:szCs w:val="24"/>
        </w:rPr>
        <w:t xml:space="preserve"> kritéri</w:t>
      </w:r>
      <w:r w:rsidR="000426C2">
        <w:rPr>
          <w:rFonts w:ascii="Arial" w:eastAsia="Calibri" w:hAnsi="Arial" w:cs="Arial"/>
          <w:sz w:val="24"/>
          <w:szCs w:val="24"/>
        </w:rPr>
        <w:t>a</w:t>
      </w:r>
      <w:r w:rsidRPr="004B72F1">
        <w:rPr>
          <w:rFonts w:ascii="Arial" w:eastAsia="Calibri" w:hAnsi="Arial" w:cs="Arial"/>
          <w:sz w:val="24"/>
          <w:szCs w:val="24"/>
        </w:rPr>
        <w:t xml:space="preserve"> (viz příloha</w:t>
      </w:r>
      <w:r w:rsidR="00620DA4">
        <w:rPr>
          <w:rFonts w:ascii="Arial" w:eastAsia="Calibri" w:hAnsi="Arial" w:cs="Arial"/>
          <w:sz w:val="24"/>
          <w:szCs w:val="24"/>
        </w:rPr>
        <w:t xml:space="preserve"> Metodiky č. 8</w:t>
      </w:r>
      <w:r w:rsidRPr="004B72F1">
        <w:rPr>
          <w:rFonts w:ascii="Arial" w:eastAsia="Calibri" w:hAnsi="Arial" w:cs="Arial"/>
          <w:sz w:val="24"/>
          <w:szCs w:val="24"/>
        </w:rPr>
        <w:t xml:space="preserve">). Pokud i poté jsou dvě či více Žádostí rovny, rozhoduje hlas předsedy Komise. Ostatní </w:t>
      </w:r>
      <w:r w:rsidR="00EA2C88">
        <w:rPr>
          <w:rFonts w:ascii="Arial" w:eastAsia="Calibri" w:hAnsi="Arial" w:cs="Arial"/>
          <w:sz w:val="24"/>
          <w:szCs w:val="24"/>
        </w:rPr>
        <w:t>Žádosti</w:t>
      </w:r>
      <w:r w:rsidRPr="004B72F1">
        <w:rPr>
          <w:rFonts w:ascii="Arial" w:eastAsia="Calibri" w:hAnsi="Arial" w:cs="Arial"/>
          <w:sz w:val="24"/>
          <w:szCs w:val="24"/>
        </w:rPr>
        <w:t xml:space="preserve"> budou navrženy k zamítnutí zcela. </w:t>
      </w:r>
    </w:p>
    <w:p w14:paraId="3B72CD86" w14:textId="0E136A5F" w:rsidR="0072525E" w:rsidRPr="004B72F1" w:rsidRDefault="00EA2C88" w:rsidP="00632ADD">
      <w:pPr>
        <w:widowControl/>
        <w:numPr>
          <w:ilvl w:val="0"/>
          <w:numId w:val="26"/>
        </w:numPr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Žádosti</w:t>
      </w:r>
      <w:r w:rsidR="00553FB0" w:rsidRPr="004B72F1">
        <w:rPr>
          <w:rFonts w:ascii="Arial" w:eastAsia="Calibri" w:hAnsi="Arial" w:cs="Arial"/>
          <w:sz w:val="24"/>
          <w:szCs w:val="24"/>
        </w:rPr>
        <w:t>, které prošly úspěšně odborným hodnocením</w:t>
      </w:r>
      <w:r w:rsidR="00C02608">
        <w:rPr>
          <w:rFonts w:ascii="Arial" w:eastAsia="Calibri" w:hAnsi="Arial" w:cs="Arial"/>
          <w:sz w:val="24"/>
          <w:szCs w:val="24"/>
        </w:rPr>
        <w:t xml:space="preserve"> </w:t>
      </w:r>
      <w:r w:rsidR="00553FB0" w:rsidRPr="004B72F1">
        <w:rPr>
          <w:rFonts w:ascii="Arial" w:eastAsia="Calibri" w:hAnsi="Arial" w:cs="Arial"/>
          <w:sz w:val="24"/>
          <w:szCs w:val="24"/>
        </w:rPr>
        <w:t>/</w:t>
      </w:r>
      <w:r w:rsidR="00C02608">
        <w:rPr>
          <w:rFonts w:ascii="Arial" w:eastAsia="Calibri" w:hAnsi="Arial" w:cs="Arial"/>
          <w:sz w:val="24"/>
          <w:szCs w:val="24"/>
        </w:rPr>
        <w:t xml:space="preserve"> </w:t>
      </w:r>
      <w:r w:rsidR="00553FB0" w:rsidRPr="004B72F1">
        <w:rPr>
          <w:rFonts w:ascii="Arial" w:eastAsia="Calibri" w:hAnsi="Arial" w:cs="Arial"/>
          <w:sz w:val="24"/>
          <w:szCs w:val="24"/>
        </w:rPr>
        <w:t>úspěšné Žádosti s</w:t>
      </w:r>
      <w:r w:rsidR="002F613A">
        <w:rPr>
          <w:rFonts w:ascii="Arial" w:eastAsia="Calibri" w:hAnsi="Arial" w:cs="Arial"/>
          <w:sz w:val="24"/>
          <w:szCs w:val="24"/>
        </w:rPr>
        <w:t> </w:t>
      </w:r>
      <w:r w:rsidR="00553FB0" w:rsidRPr="004B72F1">
        <w:rPr>
          <w:rFonts w:ascii="Arial" w:eastAsia="Calibri" w:hAnsi="Arial" w:cs="Arial"/>
          <w:sz w:val="24"/>
          <w:szCs w:val="24"/>
        </w:rPr>
        <w:t>připomínkou</w:t>
      </w:r>
      <w:r w:rsidR="002F613A">
        <w:rPr>
          <w:rFonts w:ascii="Arial" w:eastAsia="Calibri" w:hAnsi="Arial" w:cs="Arial"/>
          <w:sz w:val="24"/>
          <w:szCs w:val="24"/>
        </w:rPr>
        <w:t>, ale vzhledem k výši alokace určené na Výzvu byly doporučeny k zamítnutí</w:t>
      </w:r>
      <w:r w:rsidR="00553FB0" w:rsidRPr="004B72F1">
        <w:rPr>
          <w:rFonts w:ascii="Arial" w:eastAsia="Calibri" w:hAnsi="Arial" w:cs="Arial"/>
          <w:sz w:val="24"/>
          <w:szCs w:val="24"/>
        </w:rPr>
        <w:t xml:space="preserve">, budou zařazeny na </w:t>
      </w:r>
      <w:r w:rsidR="00553FB0" w:rsidRPr="004B72F1">
        <w:rPr>
          <w:rFonts w:ascii="Arial" w:eastAsia="Calibri" w:hAnsi="Arial" w:cs="Arial"/>
          <w:b/>
          <w:sz w:val="24"/>
          <w:szCs w:val="24"/>
        </w:rPr>
        <w:t>Seznam náhradníků</w:t>
      </w:r>
      <w:r w:rsidR="00553FB0" w:rsidRPr="004B72F1">
        <w:rPr>
          <w:rFonts w:ascii="Arial" w:eastAsia="Calibri" w:hAnsi="Arial" w:cs="Arial"/>
          <w:sz w:val="24"/>
          <w:szCs w:val="24"/>
        </w:rPr>
        <w:t>, z nichž může být v</w:t>
      </w:r>
      <w:r>
        <w:rPr>
          <w:rFonts w:ascii="Arial" w:eastAsia="Calibri" w:hAnsi="Arial" w:cs="Arial"/>
          <w:sz w:val="24"/>
          <w:szCs w:val="24"/>
        </w:rPr>
        <w:t> </w:t>
      </w:r>
      <w:r w:rsidR="00553FB0" w:rsidRPr="004B72F1">
        <w:rPr>
          <w:rFonts w:ascii="Arial" w:eastAsia="Calibri" w:hAnsi="Arial" w:cs="Arial"/>
          <w:sz w:val="24"/>
          <w:szCs w:val="24"/>
        </w:rPr>
        <w:t>případě, že vybraný Žadatel o dotaci neposkytne součinnost k vydání Rozhodnutí, přistoupeno k vydání Rozhodnutí či dále postupováno v souladu s</w:t>
      </w:r>
      <w:r>
        <w:rPr>
          <w:rFonts w:ascii="Arial" w:eastAsia="Calibri" w:hAnsi="Arial" w:cs="Arial"/>
          <w:sz w:val="24"/>
          <w:szCs w:val="24"/>
        </w:rPr>
        <w:t> </w:t>
      </w:r>
      <w:r w:rsidR="00553FB0" w:rsidRPr="004B72F1">
        <w:rPr>
          <w:rFonts w:ascii="Arial" w:eastAsia="Calibri" w:hAnsi="Arial" w:cs="Arial"/>
          <w:sz w:val="24"/>
          <w:szCs w:val="24"/>
        </w:rPr>
        <w:t>§ 14p Rozpočtových pravidel</w:t>
      </w:r>
      <w:r w:rsidR="00EA1401" w:rsidRPr="004B72F1">
        <w:rPr>
          <w:rFonts w:ascii="Arial" w:eastAsia="Calibri" w:hAnsi="Arial" w:cs="Arial"/>
          <w:sz w:val="24"/>
          <w:szCs w:val="24"/>
        </w:rPr>
        <w:t>.</w:t>
      </w:r>
    </w:p>
    <w:p w14:paraId="3E4361F9" w14:textId="7044DF4F" w:rsidR="0072525E" w:rsidRPr="004B72F1" w:rsidRDefault="00553FB0" w:rsidP="00632ADD">
      <w:pPr>
        <w:widowControl/>
        <w:numPr>
          <w:ilvl w:val="0"/>
          <w:numId w:val="26"/>
        </w:numPr>
        <w:spacing w:after="12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>Předseda Komise podepisuje Seznam Žádostí o dotaci, u nichž je navrženo dotaci zcela poskytnout, zcela zamítnout, či zčásti poskytnout a ve zbytku zamítnout.</w:t>
      </w:r>
    </w:p>
    <w:p w14:paraId="3A12748F" w14:textId="1D37C54C" w:rsidR="0072525E" w:rsidRPr="004B72F1" w:rsidRDefault="00553FB0" w:rsidP="00632ADD">
      <w:pPr>
        <w:widowControl/>
        <w:numPr>
          <w:ilvl w:val="0"/>
          <w:numId w:val="26"/>
        </w:numPr>
        <w:spacing w:after="12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eastAsia="Calibri" w:hAnsi="Arial" w:cs="Arial"/>
          <w:sz w:val="24"/>
          <w:szCs w:val="24"/>
        </w:rPr>
        <w:t>Následně je Seznam Žádostí o dotaci, u nichž je navrženo dotaci zcela poskytnout, zcela zamítnout, nebo zčásti poskytnout a ve zbytku zamítnout předložen pro informaci ministru zdravotnictví včetně odůvodnění.</w:t>
      </w:r>
    </w:p>
    <w:p w14:paraId="50EDFA31" w14:textId="036D5587" w:rsidR="0072525E" w:rsidRPr="00FA798D" w:rsidRDefault="00553FB0" w:rsidP="00FA798D">
      <w:pPr>
        <w:widowControl/>
        <w:numPr>
          <w:ilvl w:val="0"/>
          <w:numId w:val="26"/>
        </w:numPr>
        <w:spacing w:after="120" w:line="24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FA798D">
        <w:rPr>
          <w:rFonts w:ascii="Arial" w:eastAsia="Calibri" w:hAnsi="Arial" w:cs="Arial"/>
          <w:sz w:val="24"/>
          <w:szCs w:val="24"/>
        </w:rPr>
        <w:t xml:space="preserve">Poté je na internetových stránkách </w:t>
      </w:r>
      <w:r w:rsidR="00E81382">
        <w:rPr>
          <w:rFonts w:ascii="Arial" w:eastAsia="Calibri" w:hAnsi="Arial" w:cs="Arial"/>
          <w:sz w:val="24"/>
          <w:szCs w:val="24"/>
        </w:rPr>
        <w:t>MZ</w:t>
      </w:r>
      <w:r w:rsidRPr="00FA798D">
        <w:rPr>
          <w:rFonts w:ascii="Arial" w:eastAsia="Calibri" w:hAnsi="Arial" w:cs="Arial"/>
          <w:sz w:val="24"/>
          <w:szCs w:val="24"/>
        </w:rPr>
        <w:t xml:space="preserve"> uveřejněn Seznam Žádostí o dotaci, u nichž je navrženo dotaci zcela poskytnout, zcela zamítnout, nebo zčásti poskytnout a ve zbytku zamítnout.</w:t>
      </w:r>
      <w:r w:rsidRPr="00FA798D">
        <w:rPr>
          <w:rFonts w:ascii="Arial" w:eastAsia="Calibri" w:hAnsi="Arial" w:cs="Arial"/>
          <w:sz w:val="24"/>
          <w:szCs w:val="24"/>
        </w:rPr>
        <w:tab/>
        <w:t xml:space="preserve"> </w:t>
      </w:r>
      <w:r w:rsidRPr="00FA798D">
        <w:rPr>
          <w:rFonts w:ascii="Arial" w:eastAsia="Calibri" w:hAnsi="Arial" w:cs="Arial"/>
          <w:sz w:val="24"/>
          <w:szCs w:val="24"/>
        </w:rPr>
        <w:tab/>
        <w:t xml:space="preserve"> </w:t>
      </w:r>
      <w:r w:rsidRPr="00FA798D">
        <w:rPr>
          <w:rFonts w:ascii="Arial" w:eastAsia="Calibri" w:hAnsi="Arial" w:cs="Arial"/>
          <w:sz w:val="24"/>
          <w:szCs w:val="24"/>
        </w:rPr>
        <w:tab/>
        <w:t xml:space="preserve"> </w:t>
      </w:r>
      <w:r w:rsidRPr="00FA798D">
        <w:rPr>
          <w:rFonts w:ascii="Arial" w:eastAsia="Calibri" w:hAnsi="Arial" w:cs="Arial"/>
          <w:sz w:val="24"/>
          <w:szCs w:val="24"/>
        </w:rPr>
        <w:tab/>
      </w:r>
    </w:p>
    <w:p w14:paraId="54A41420" w14:textId="77777777" w:rsidR="0072525E" w:rsidRPr="004B72F1" w:rsidRDefault="00553FB0" w:rsidP="00632ADD">
      <w:pPr>
        <w:pStyle w:val="Nadpis1"/>
        <w:numPr>
          <w:ilvl w:val="0"/>
          <w:numId w:val="20"/>
        </w:numPr>
        <w:spacing w:after="240"/>
        <w:ind w:left="714" w:hanging="357"/>
        <w:jc w:val="center"/>
        <w:rPr>
          <w:rFonts w:ascii="Arial" w:hAnsi="Arial" w:cs="Arial"/>
          <w:color w:val="auto"/>
        </w:rPr>
      </w:pPr>
      <w:bookmarkStart w:id="42" w:name="_Toc29545370"/>
      <w:bookmarkStart w:id="43" w:name="_Toc31094500"/>
      <w:r w:rsidRPr="004B72F1">
        <w:rPr>
          <w:rFonts w:ascii="Arial" w:hAnsi="Arial" w:cs="Arial"/>
          <w:color w:val="auto"/>
        </w:rPr>
        <w:lastRenderedPageBreak/>
        <w:t>Rozhodnutí</w:t>
      </w:r>
      <w:bookmarkEnd w:id="42"/>
      <w:bookmarkEnd w:id="43"/>
    </w:p>
    <w:p w14:paraId="01394341" w14:textId="75D8E891" w:rsidR="0072525E" w:rsidRPr="004B72F1" w:rsidRDefault="00553FB0" w:rsidP="00632ADD">
      <w:pPr>
        <w:widowControl/>
        <w:numPr>
          <w:ilvl w:val="0"/>
          <w:numId w:val="27"/>
        </w:numPr>
        <w:spacing w:after="120" w:line="240" w:lineRule="auto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4B72F1">
        <w:rPr>
          <w:rFonts w:ascii="Arial" w:eastAsia="Calibri" w:hAnsi="Arial" w:cs="Arial"/>
          <w:bCs/>
          <w:sz w:val="24"/>
          <w:szCs w:val="24"/>
        </w:rPr>
        <w:t xml:space="preserve">Na </w:t>
      </w:r>
      <w:r w:rsidRPr="004B72F1">
        <w:rPr>
          <w:rFonts w:ascii="Arial" w:eastAsia="Calibri" w:hAnsi="Arial" w:cs="Arial"/>
          <w:sz w:val="24"/>
          <w:szCs w:val="24"/>
        </w:rPr>
        <w:t>základě</w:t>
      </w:r>
      <w:r w:rsidRPr="004B72F1">
        <w:rPr>
          <w:rFonts w:ascii="Arial" w:eastAsia="Calibri" w:hAnsi="Arial" w:cs="Arial"/>
          <w:bCs/>
          <w:sz w:val="24"/>
          <w:szCs w:val="24"/>
        </w:rPr>
        <w:t xml:space="preserve"> Zápisu z jednání </w:t>
      </w:r>
      <w:r w:rsidR="00564F49">
        <w:rPr>
          <w:rFonts w:ascii="Arial" w:eastAsia="Calibri" w:hAnsi="Arial" w:cs="Arial"/>
          <w:bCs/>
          <w:sz w:val="24"/>
          <w:szCs w:val="24"/>
        </w:rPr>
        <w:t>K</w:t>
      </w:r>
      <w:r w:rsidRPr="004B72F1">
        <w:rPr>
          <w:rFonts w:ascii="Arial" w:eastAsia="Calibri" w:hAnsi="Arial" w:cs="Arial"/>
          <w:bCs/>
          <w:sz w:val="24"/>
          <w:szCs w:val="24"/>
        </w:rPr>
        <w:t>omise jsou připraveny</w:t>
      </w:r>
      <w:r w:rsidR="00D44203" w:rsidRPr="004B72F1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81382">
        <w:rPr>
          <w:rFonts w:ascii="Arial" w:eastAsia="Calibri" w:hAnsi="Arial" w:cs="Arial"/>
          <w:bCs/>
          <w:sz w:val="24"/>
          <w:szCs w:val="24"/>
        </w:rPr>
        <w:t>MZ</w:t>
      </w:r>
      <w:r w:rsidRPr="004B72F1">
        <w:rPr>
          <w:rFonts w:ascii="Arial" w:eastAsia="Calibri" w:hAnsi="Arial" w:cs="Arial"/>
          <w:bCs/>
          <w:sz w:val="24"/>
          <w:szCs w:val="24"/>
        </w:rPr>
        <w:t>:</w:t>
      </w:r>
    </w:p>
    <w:p w14:paraId="0DB3399C" w14:textId="77777777" w:rsidR="001C45CB" w:rsidRPr="006F56B9" w:rsidRDefault="00553FB0" w:rsidP="00632ADD">
      <w:pPr>
        <w:widowControl/>
        <w:numPr>
          <w:ilvl w:val="1"/>
          <w:numId w:val="14"/>
        </w:numPr>
        <w:spacing w:before="240" w:after="240" w:line="240" w:lineRule="auto"/>
        <w:ind w:left="993"/>
        <w:jc w:val="both"/>
        <w:rPr>
          <w:rFonts w:ascii="Arial" w:hAnsi="Arial" w:cs="Arial"/>
          <w:bCs/>
          <w:sz w:val="24"/>
          <w:szCs w:val="24"/>
        </w:rPr>
      </w:pPr>
      <w:r w:rsidRPr="004B72F1">
        <w:rPr>
          <w:rFonts w:ascii="Arial" w:eastAsia="Calibri" w:hAnsi="Arial" w:cs="Arial"/>
          <w:bCs/>
          <w:sz w:val="24"/>
          <w:szCs w:val="24"/>
        </w:rPr>
        <w:t>Výzvy k doložení dalších podkladů a údajů nutných pro vydání Rozhodnutí dle § 14k odst. 3 Rozpočtových pravidel,</w:t>
      </w:r>
      <w:r w:rsidR="00D44203" w:rsidRPr="004B72F1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2FB5DBCE" w14:textId="77777777" w:rsidR="001C45CB" w:rsidRPr="001C45CB" w:rsidRDefault="001C45CB" w:rsidP="006F56B9">
      <w:pPr>
        <w:pStyle w:val="Odstavecseseznamem"/>
        <w:widowControl/>
        <w:spacing w:before="240" w:after="12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1C45CB">
        <w:rPr>
          <w:rFonts w:ascii="Arial" w:eastAsia="Calibri" w:hAnsi="Arial" w:cs="Arial"/>
          <w:bCs/>
          <w:sz w:val="24"/>
          <w:szCs w:val="24"/>
        </w:rPr>
        <w:t>Jedná se o následující podklady: Kopie smlouvy o běžném účtu, na který bude převedena poskytnutá dotace.</w:t>
      </w:r>
    </w:p>
    <w:p w14:paraId="0CD5C53F" w14:textId="3DD0C8C6" w:rsidR="0072525E" w:rsidRPr="004B72F1" w:rsidRDefault="00553FB0" w:rsidP="006F56B9">
      <w:pPr>
        <w:widowControl/>
        <w:spacing w:before="240" w:after="240" w:line="240" w:lineRule="auto"/>
        <w:ind w:left="633"/>
        <w:jc w:val="both"/>
        <w:rPr>
          <w:rFonts w:ascii="Arial" w:hAnsi="Arial" w:cs="Arial"/>
          <w:bCs/>
          <w:sz w:val="24"/>
          <w:szCs w:val="24"/>
        </w:rPr>
      </w:pPr>
      <w:r w:rsidRPr="004B72F1">
        <w:rPr>
          <w:rFonts w:ascii="Arial" w:eastAsia="Calibri" w:hAnsi="Arial" w:cs="Arial"/>
          <w:bCs/>
          <w:sz w:val="24"/>
          <w:szCs w:val="24"/>
        </w:rPr>
        <w:t>a</w:t>
      </w:r>
    </w:p>
    <w:p w14:paraId="7FFCB0F0" w14:textId="29A44231" w:rsidR="0072525E" w:rsidRPr="004B72F1" w:rsidRDefault="00553FB0" w:rsidP="00632ADD">
      <w:pPr>
        <w:widowControl/>
        <w:numPr>
          <w:ilvl w:val="1"/>
          <w:numId w:val="14"/>
        </w:numPr>
        <w:spacing w:before="240" w:after="240" w:line="240" w:lineRule="auto"/>
        <w:ind w:left="993"/>
        <w:jc w:val="both"/>
        <w:rPr>
          <w:rFonts w:ascii="Arial" w:hAnsi="Arial" w:cs="Arial"/>
          <w:bCs/>
          <w:sz w:val="24"/>
          <w:szCs w:val="24"/>
        </w:rPr>
      </w:pPr>
      <w:r w:rsidRPr="004B72F1">
        <w:rPr>
          <w:rFonts w:ascii="Arial" w:eastAsia="Calibri" w:hAnsi="Arial" w:cs="Arial"/>
          <w:bCs/>
          <w:sz w:val="24"/>
          <w:szCs w:val="24"/>
        </w:rPr>
        <w:t xml:space="preserve">v případě, že byla daná </w:t>
      </w:r>
      <w:r w:rsidR="00EA2C88">
        <w:rPr>
          <w:rFonts w:ascii="Arial" w:eastAsia="Calibri" w:hAnsi="Arial" w:cs="Arial"/>
          <w:bCs/>
          <w:sz w:val="24"/>
          <w:szCs w:val="24"/>
        </w:rPr>
        <w:t>Žádost</w:t>
      </w:r>
      <w:r w:rsidRPr="004B72F1">
        <w:rPr>
          <w:rFonts w:ascii="Arial" w:eastAsia="Calibri" w:hAnsi="Arial" w:cs="Arial"/>
          <w:bCs/>
          <w:sz w:val="24"/>
          <w:szCs w:val="24"/>
        </w:rPr>
        <w:t xml:space="preserve"> hodnocena jako </w:t>
      </w:r>
      <w:r w:rsidR="00EB4D3A">
        <w:rPr>
          <w:rFonts w:ascii="Arial" w:eastAsia="Calibri" w:hAnsi="Arial" w:cs="Arial"/>
          <w:bCs/>
          <w:sz w:val="24"/>
          <w:szCs w:val="24"/>
        </w:rPr>
        <w:t>„úspěšná s připomínkou</w:t>
      </w:r>
      <w:r w:rsidRPr="004B72F1">
        <w:rPr>
          <w:rFonts w:ascii="Arial" w:eastAsia="Calibri" w:hAnsi="Arial" w:cs="Arial"/>
          <w:bCs/>
          <w:sz w:val="24"/>
          <w:szCs w:val="24"/>
        </w:rPr>
        <w:t xml:space="preserve">“ je součástí příslušného dopisu Doporučení na úpravu </w:t>
      </w:r>
      <w:r w:rsidR="000D2C96">
        <w:rPr>
          <w:rFonts w:ascii="Arial" w:eastAsia="Calibri" w:hAnsi="Arial" w:cs="Arial"/>
          <w:bCs/>
          <w:sz w:val="24"/>
          <w:szCs w:val="24"/>
        </w:rPr>
        <w:t>Žádost</w:t>
      </w:r>
      <w:r w:rsidRPr="004B72F1">
        <w:rPr>
          <w:rFonts w:ascii="Arial" w:eastAsia="Calibri" w:hAnsi="Arial" w:cs="Arial"/>
          <w:bCs/>
          <w:sz w:val="24"/>
          <w:szCs w:val="24"/>
        </w:rPr>
        <w:t xml:space="preserve">i dle výsledku </w:t>
      </w:r>
      <w:r w:rsidR="00564F49">
        <w:rPr>
          <w:rFonts w:ascii="Arial" w:eastAsia="Calibri" w:hAnsi="Arial" w:cs="Arial"/>
          <w:bCs/>
          <w:sz w:val="24"/>
          <w:szCs w:val="24"/>
        </w:rPr>
        <w:t>K</w:t>
      </w:r>
      <w:r w:rsidRPr="004B72F1">
        <w:rPr>
          <w:rFonts w:ascii="Arial" w:eastAsia="Calibri" w:hAnsi="Arial" w:cs="Arial"/>
          <w:bCs/>
          <w:sz w:val="24"/>
          <w:szCs w:val="24"/>
        </w:rPr>
        <w:t>omise</w:t>
      </w:r>
      <w:r w:rsidR="00150715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4B72F1">
        <w:rPr>
          <w:rFonts w:ascii="Arial" w:eastAsia="Calibri" w:hAnsi="Arial" w:cs="Arial"/>
          <w:bCs/>
          <w:sz w:val="24"/>
          <w:szCs w:val="24"/>
        </w:rPr>
        <w:t xml:space="preserve">dle § 14k odst. 4 Rozpočtových pravidel. Žadatel může být především vyzván k úpravě přílohy </w:t>
      </w:r>
      <w:r w:rsidR="00EB4D3A">
        <w:rPr>
          <w:rFonts w:ascii="Arial" w:eastAsia="Calibri" w:hAnsi="Arial" w:cs="Arial"/>
          <w:bCs/>
          <w:sz w:val="24"/>
          <w:szCs w:val="24"/>
        </w:rPr>
        <w:t xml:space="preserve">Žádosti </w:t>
      </w:r>
      <w:r w:rsidRPr="004B72F1">
        <w:rPr>
          <w:rFonts w:ascii="Arial" w:eastAsia="Calibri" w:hAnsi="Arial" w:cs="Arial"/>
          <w:bCs/>
          <w:sz w:val="24"/>
          <w:szCs w:val="24"/>
        </w:rPr>
        <w:t xml:space="preserve">Rozpočet </w:t>
      </w:r>
      <w:r w:rsidR="003A4B1F" w:rsidRPr="004B72F1">
        <w:rPr>
          <w:rFonts w:ascii="Arial" w:eastAsia="Calibri" w:hAnsi="Arial" w:cs="Arial"/>
          <w:bCs/>
          <w:sz w:val="24"/>
          <w:szCs w:val="24"/>
        </w:rPr>
        <w:t>specializačního vzdělávání</w:t>
      </w:r>
      <w:r w:rsidR="00EB4D3A">
        <w:rPr>
          <w:rFonts w:ascii="Arial" w:eastAsia="Calibri" w:hAnsi="Arial" w:cs="Arial"/>
          <w:bCs/>
          <w:sz w:val="24"/>
          <w:szCs w:val="24"/>
        </w:rPr>
        <w:t xml:space="preserve"> (příloha Metodiky č. 4)</w:t>
      </w:r>
      <w:r w:rsidR="003A4B1F" w:rsidRPr="004B72F1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4B72F1">
        <w:rPr>
          <w:rFonts w:ascii="Arial" w:eastAsia="Calibri" w:hAnsi="Arial" w:cs="Arial"/>
          <w:bCs/>
          <w:sz w:val="24"/>
          <w:szCs w:val="24"/>
        </w:rPr>
        <w:t>a</w:t>
      </w:r>
      <w:r w:rsidR="00EB4D3A">
        <w:rPr>
          <w:rFonts w:ascii="Arial" w:eastAsia="Calibri" w:hAnsi="Arial" w:cs="Arial"/>
          <w:bCs/>
          <w:sz w:val="24"/>
          <w:szCs w:val="24"/>
        </w:rPr>
        <w:t> </w:t>
      </w:r>
      <w:r w:rsidRPr="004B72F1">
        <w:rPr>
          <w:rFonts w:ascii="Arial" w:eastAsia="Calibri" w:hAnsi="Arial" w:cs="Arial"/>
          <w:bCs/>
          <w:sz w:val="24"/>
          <w:szCs w:val="24"/>
        </w:rPr>
        <w:t>přílohy</w:t>
      </w:r>
      <w:r w:rsidR="00EB4D3A">
        <w:rPr>
          <w:rFonts w:ascii="Arial" w:eastAsia="Calibri" w:hAnsi="Arial" w:cs="Arial"/>
          <w:bCs/>
          <w:sz w:val="24"/>
          <w:szCs w:val="24"/>
        </w:rPr>
        <w:t xml:space="preserve"> Žádosti</w:t>
      </w:r>
      <w:r w:rsidRPr="004B72F1">
        <w:rPr>
          <w:rFonts w:ascii="Arial" w:eastAsia="Calibri" w:hAnsi="Arial" w:cs="Arial"/>
          <w:bCs/>
          <w:sz w:val="24"/>
          <w:szCs w:val="24"/>
        </w:rPr>
        <w:t xml:space="preserve"> IVP</w:t>
      </w:r>
      <w:r w:rsidR="00EB4D3A">
        <w:rPr>
          <w:rFonts w:ascii="Arial" w:eastAsia="Calibri" w:hAnsi="Arial" w:cs="Arial"/>
          <w:bCs/>
          <w:sz w:val="24"/>
          <w:szCs w:val="24"/>
        </w:rPr>
        <w:t xml:space="preserve"> (příloha Metodiky č. 3)</w:t>
      </w:r>
      <w:r w:rsidRPr="004B72F1">
        <w:rPr>
          <w:rFonts w:ascii="Arial" w:eastAsia="Calibri" w:hAnsi="Arial" w:cs="Arial"/>
          <w:bCs/>
          <w:sz w:val="24"/>
          <w:szCs w:val="24"/>
        </w:rPr>
        <w:t xml:space="preserve">. </w:t>
      </w:r>
    </w:p>
    <w:p w14:paraId="1C1CF597" w14:textId="7365F87C" w:rsidR="0072525E" w:rsidRPr="004B72F1" w:rsidRDefault="00553FB0" w:rsidP="002873BE">
      <w:pPr>
        <w:widowControl/>
        <w:spacing w:before="240" w:after="120" w:line="240" w:lineRule="auto"/>
        <w:ind w:left="635"/>
        <w:jc w:val="both"/>
        <w:rPr>
          <w:rFonts w:ascii="Arial" w:eastAsia="Calibri" w:hAnsi="Arial" w:cs="Arial"/>
          <w:bCs/>
          <w:sz w:val="24"/>
          <w:szCs w:val="24"/>
        </w:rPr>
      </w:pPr>
      <w:r w:rsidRPr="004B72F1">
        <w:rPr>
          <w:rFonts w:ascii="Arial" w:eastAsia="Calibri" w:hAnsi="Arial" w:cs="Arial"/>
          <w:bCs/>
          <w:sz w:val="24"/>
          <w:szCs w:val="24"/>
        </w:rPr>
        <w:t>Tato Výzv</w:t>
      </w:r>
      <w:r w:rsidR="002873BE">
        <w:rPr>
          <w:rFonts w:ascii="Arial" w:eastAsia="Calibri" w:hAnsi="Arial" w:cs="Arial"/>
          <w:bCs/>
          <w:sz w:val="24"/>
          <w:szCs w:val="24"/>
        </w:rPr>
        <w:t>a</w:t>
      </w:r>
      <w:r w:rsidR="00C02608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4B72F1">
        <w:rPr>
          <w:rFonts w:ascii="Arial" w:eastAsia="Calibri" w:hAnsi="Arial" w:cs="Arial"/>
          <w:bCs/>
          <w:sz w:val="24"/>
          <w:szCs w:val="24"/>
        </w:rPr>
        <w:t>/</w:t>
      </w:r>
      <w:r w:rsidR="00C02608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4B72F1">
        <w:rPr>
          <w:rFonts w:ascii="Arial" w:eastAsia="Calibri" w:hAnsi="Arial" w:cs="Arial"/>
          <w:bCs/>
          <w:sz w:val="24"/>
          <w:szCs w:val="24"/>
        </w:rPr>
        <w:t xml:space="preserve">Výzva a </w:t>
      </w:r>
      <w:r w:rsidR="00B35E78" w:rsidRPr="004B72F1">
        <w:rPr>
          <w:rFonts w:ascii="Arial" w:eastAsia="Calibri" w:hAnsi="Arial" w:cs="Arial"/>
          <w:bCs/>
          <w:sz w:val="24"/>
          <w:szCs w:val="24"/>
        </w:rPr>
        <w:t>D</w:t>
      </w:r>
      <w:r w:rsidRPr="004B72F1">
        <w:rPr>
          <w:rFonts w:ascii="Arial" w:eastAsia="Calibri" w:hAnsi="Arial" w:cs="Arial"/>
          <w:bCs/>
          <w:sz w:val="24"/>
          <w:szCs w:val="24"/>
        </w:rPr>
        <w:t xml:space="preserve">oporučení je zasílána </w:t>
      </w:r>
      <w:r w:rsidR="00B35E78" w:rsidRPr="004B72F1">
        <w:rPr>
          <w:rFonts w:ascii="Arial" w:eastAsia="Calibri" w:hAnsi="Arial" w:cs="Arial"/>
          <w:bCs/>
          <w:sz w:val="24"/>
          <w:szCs w:val="24"/>
        </w:rPr>
        <w:t>Ž</w:t>
      </w:r>
      <w:r w:rsidRPr="004B72F1">
        <w:rPr>
          <w:rFonts w:ascii="Arial" w:eastAsia="Calibri" w:hAnsi="Arial" w:cs="Arial"/>
          <w:bCs/>
          <w:sz w:val="24"/>
          <w:szCs w:val="24"/>
        </w:rPr>
        <w:t xml:space="preserve">adateli datovou schránkou. </w:t>
      </w:r>
    </w:p>
    <w:p w14:paraId="78EE5369" w14:textId="77777777" w:rsidR="00364FE3" w:rsidRPr="006F56B9" w:rsidRDefault="00364FE3" w:rsidP="006F56B9">
      <w:pPr>
        <w:widowControl/>
        <w:numPr>
          <w:ilvl w:val="0"/>
          <w:numId w:val="27"/>
        </w:numPr>
        <w:spacing w:after="120" w:line="240" w:lineRule="auto"/>
        <w:ind w:left="567" w:hanging="567"/>
        <w:jc w:val="both"/>
        <w:rPr>
          <w:rFonts w:ascii="Arial" w:eastAsia="Calibri" w:hAnsi="Arial" w:cs="Arial"/>
          <w:bCs/>
          <w:sz w:val="24"/>
          <w:szCs w:val="24"/>
        </w:rPr>
      </w:pPr>
      <w:r w:rsidRPr="006F56B9">
        <w:rPr>
          <w:rFonts w:ascii="Arial" w:eastAsia="Calibri" w:hAnsi="Arial" w:cs="Arial"/>
          <w:bCs/>
          <w:sz w:val="24"/>
          <w:szCs w:val="24"/>
        </w:rPr>
        <w:t>MZ na základě řízení o poskytnutí dotace v souladu s předchozí kapitolou Metodiky a § 14m Rozpočtových pravidel rozhodne o tom, že:</w:t>
      </w:r>
    </w:p>
    <w:p w14:paraId="6A02E4EB" w14:textId="77777777" w:rsidR="00364FE3" w:rsidRPr="00364FE3" w:rsidRDefault="00364FE3" w:rsidP="006F56B9">
      <w:pPr>
        <w:widowControl/>
        <w:numPr>
          <w:ilvl w:val="0"/>
          <w:numId w:val="38"/>
        </w:num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64FE3">
        <w:rPr>
          <w:rFonts w:ascii="Arial" w:hAnsi="Arial" w:cs="Arial"/>
          <w:bCs/>
          <w:sz w:val="24"/>
          <w:szCs w:val="24"/>
        </w:rPr>
        <w:t>zcela poskytne dotaci,</w:t>
      </w:r>
    </w:p>
    <w:p w14:paraId="0C14FC4B" w14:textId="77777777" w:rsidR="00364FE3" w:rsidRPr="00364FE3" w:rsidRDefault="00364FE3" w:rsidP="006F56B9">
      <w:pPr>
        <w:widowControl/>
        <w:numPr>
          <w:ilvl w:val="0"/>
          <w:numId w:val="38"/>
        </w:num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64FE3">
        <w:rPr>
          <w:rFonts w:ascii="Arial" w:hAnsi="Arial" w:cs="Arial"/>
          <w:bCs/>
          <w:sz w:val="24"/>
          <w:szCs w:val="24"/>
        </w:rPr>
        <w:t>zcela zamítne Žádost o poskytnutí dotace,</w:t>
      </w:r>
    </w:p>
    <w:p w14:paraId="5B0B8425" w14:textId="1C1F7276" w:rsidR="00364FE3" w:rsidRPr="006F56B9" w:rsidRDefault="00364FE3" w:rsidP="006F56B9">
      <w:pPr>
        <w:widowControl/>
        <w:numPr>
          <w:ilvl w:val="0"/>
          <w:numId w:val="38"/>
        </w:num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64FE3">
        <w:rPr>
          <w:rFonts w:ascii="Arial" w:hAnsi="Arial" w:cs="Arial"/>
          <w:bCs/>
          <w:sz w:val="24"/>
          <w:szCs w:val="24"/>
        </w:rPr>
        <w:t>dotaci zčásti poskytne a zároveň Žádost ve zbytku zamítne</w:t>
      </w:r>
    </w:p>
    <w:p w14:paraId="60885824" w14:textId="6AB37A79" w:rsidR="0072525E" w:rsidRPr="004B72F1" w:rsidRDefault="00553FB0" w:rsidP="00632ADD">
      <w:pPr>
        <w:widowControl/>
        <w:numPr>
          <w:ilvl w:val="0"/>
          <w:numId w:val="27"/>
        </w:numPr>
        <w:spacing w:after="120" w:line="240" w:lineRule="auto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4B72F1">
        <w:rPr>
          <w:rFonts w:ascii="Arial" w:eastAsia="Calibri" w:hAnsi="Arial" w:cs="Arial"/>
          <w:bCs/>
          <w:sz w:val="24"/>
          <w:szCs w:val="24"/>
        </w:rPr>
        <w:t xml:space="preserve">V případě, že Žadatel nedoloží podklady dle článku </w:t>
      </w:r>
      <w:r w:rsidR="001C45CB">
        <w:rPr>
          <w:rFonts w:ascii="Arial" w:eastAsia="Calibri" w:hAnsi="Arial" w:cs="Arial"/>
          <w:bCs/>
          <w:sz w:val="24"/>
          <w:szCs w:val="24"/>
        </w:rPr>
        <w:t>1</w:t>
      </w:r>
      <w:r w:rsidRPr="004B72F1">
        <w:rPr>
          <w:rFonts w:ascii="Arial" w:eastAsia="Calibri" w:hAnsi="Arial" w:cs="Arial"/>
          <w:bCs/>
          <w:sz w:val="24"/>
          <w:szCs w:val="24"/>
        </w:rPr>
        <w:t>)</w:t>
      </w:r>
      <w:r w:rsidR="001C45CB">
        <w:rPr>
          <w:rFonts w:ascii="Arial" w:eastAsia="Calibri" w:hAnsi="Arial" w:cs="Arial"/>
          <w:bCs/>
          <w:sz w:val="24"/>
          <w:szCs w:val="24"/>
        </w:rPr>
        <w:t xml:space="preserve"> a.</w:t>
      </w:r>
      <w:r w:rsidRPr="004B72F1">
        <w:rPr>
          <w:rFonts w:ascii="Arial" w:eastAsia="Calibri" w:hAnsi="Arial" w:cs="Arial"/>
          <w:bCs/>
          <w:sz w:val="24"/>
          <w:szCs w:val="24"/>
        </w:rPr>
        <w:t xml:space="preserve"> této kapitoly</w:t>
      </w:r>
      <w:r w:rsidR="00EB4D3A">
        <w:rPr>
          <w:rFonts w:ascii="Arial" w:eastAsia="Calibri" w:hAnsi="Arial" w:cs="Arial"/>
          <w:bCs/>
          <w:sz w:val="24"/>
          <w:szCs w:val="24"/>
        </w:rPr>
        <w:t xml:space="preserve"> Metodiky</w:t>
      </w:r>
      <w:r w:rsidRPr="004B72F1">
        <w:rPr>
          <w:rFonts w:ascii="Arial" w:eastAsia="Calibri" w:hAnsi="Arial" w:cs="Arial"/>
          <w:bCs/>
          <w:sz w:val="24"/>
          <w:szCs w:val="24"/>
        </w:rPr>
        <w:t xml:space="preserve">, bude </w:t>
      </w:r>
      <w:r w:rsidR="00EA2C88">
        <w:rPr>
          <w:rFonts w:ascii="Arial" w:eastAsia="Calibri" w:hAnsi="Arial" w:cs="Arial"/>
          <w:bCs/>
          <w:sz w:val="24"/>
          <w:szCs w:val="24"/>
        </w:rPr>
        <w:t>Žádost</w:t>
      </w:r>
      <w:r w:rsidRPr="004B72F1">
        <w:rPr>
          <w:rFonts w:ascii="Arial" w:eastAsia="Calibri" w:hAnsi="Arial" w:cs="Arial"/>
          <w:bCs/>
          <w:sz w:val="24"/>
          <w:szCs w:val="24"/>
        </w:rPr>
        <w:t xml:space="preserve"> následně zcela zamítnuta.</w:t>
      </w:r>
    </w:p>
    <w:p w14:paraId="69AA4646" w14:textId="3E58AD46" w:rsidR="0072525E" w:rsidRPr="004B72F1" w:rsidRDefault="00553FB0" w:rsidP="00632ADD">
      <w:pPr>
        <w:widowControl/>
        <w:numPr>
          <w:ilvl w:val="0"/>
          <w:numId w:val="27"/>
        </w:numPr>
        <w:spacing w:after="120" w:line="240" w:lineRule="auto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4B72F1">
        <w:rPr>
          <w:rFonts w:ascii="Arial" w:eastAsia="Calibri" w:hAnsi="Arial" w:cs="Arial"/>
          <w:bCs/>
          <w:sz w:val="24"/>
          <w:szCs w:val="24"/>
        </w:rPr>
        <w:t xml:space="preserve">Na základě doložení všech relevantních dokladů připraví </w:t>
      </w:r>
      <w:r w:rsidR="00E81382">
        <w:rPr>
          <w:rFonts w:ascii="Arial" w:eastAsia="Calibri" w:hAnsi="Arial" w:cs="Arial"/>
          <w:bCs/>
          <w:sz w:val="24"/>
          <w:szCs w:val="24"/>
        </w:rPr>
        <w:t>MZ</w:t>
      </w:r>
      <w:r w:rsidRPr="004B72F1">
        <w:rPr>
          <w:rFonts w:ascii="Arial" w:eastAsia="Calibri" w:hAnsi="Arial" w:cs="Arial"/>
          <w:bCs/>
          <w:sz w:val="24"/>
          <w:szCs w:val="24"/>
        </w:rPr>
        <w:t xml:space="preserve"> konkrétní Rozhodnutí zcela v souladu s § 14m odst. 1 písm. a) Rozpočtových pravidel.</w:t>
      </w:r>
    </w:p>
    <w:p w14:paraId="4456EC88" w14:textId="23B94E25" w:rsidR="0072525E" w:rsidRPr="004B72F1" w:rsidRDefault="00553FB0" w:rsidP="002873BE">
      <w:pPr>
        <w:widowControl/>
        <w:spacing w:before="240" w:after="120" w:line="240" w:lineRule="auto"/>
        <w:ind w:left="635"/>
        <w:jc w:val="both"/>
        <w:rPr>
          <w:rFonts w:ascii="Arial" w:eastAsia="Calibri" w:hAnsi="Arial" w:cs="Arial"/>
          <w:bCs/>
          <w:sz w:val="24"/>
          <w:szCs w:val="24"/>
        </w:rPr>
      </w:pPr>
      <w:r w:rsidRPr="004B72F1">
        <w:rPr>
          <w:rFonts w:ascii="Arial" w:eastAsia="Calibri" w:hAnsi="Arial" w:cs="Arial"/>
          <w:bCs/>
          <w:sz w:val="24"/>
          <w:szCs w:val="24"/>
        </w:rPr>
        <w:t xml:space="preserve">V případě, že </w:t>
      </w:r>
      <w:r w:rsidR="00B35E78" w:rsidRPr="004B72F1">
        <w:rPr>
          <w:rFonts w:ascii="Arial" w:eastAsia="Calibri" w:hAnsi="Arial" w:cs="Arial"/>
          <w:bCs/>
          <w:sz w:val="24"/>
          <w:szCs w:val="24"/>
        </w:rPr>
        <w:t>Ž</w:t>
      </w:r>
      <w:r w:rsidRPr="004B72F1">
        <w:rPr>
          <w:rFonts w:ascii="Arial" w:eastAsia="Calibri" w:hAnsi="Arial" w:cs="Arial"/>
          <w:bCs/>
          <w:sz w:val="24"/>
          <w:szCs w:val="24"/>
        </w:rPr>
        <w:t>adatel dodal všechny podklady, nicméně neupravil Žádost v</w:t>
      </w:r>
      <w:r w:rsidR="00A434EE" w:rsidRPr="004B72F1">
        <w:rPr>
          <w:rFonts w:ascii="Arial" w:eastAsia="Calibri" w:hAnsi="Arial" w:cs="Arial"/>
          <w:bCs/>
          <w:sz w:val="24"/>
          <w:szCs w:val="24"/>
        </w:rPr>
        <w:t> </w:t>
      </w:r>
      <w:r w:rsidRPr="004B72F1">
        <w:rPr>
          <w:rFonts w:ascii="Arial" w:eastAsia="Calibri" w:hAnsi="Arial" w:cs="Arial"/>
          <w:bCs/>
          <w:sz w:val="24"/>
          <w:szCs w:val="24"/>
        </w:rPr>
        <w:t>souladu s</w:t>
      </w:r>
      <w:r w:rsidR="000C69D1" w:rsidRPr="004B72F1">
        <w:rPr>
          <w:rFonts w:ascii="Arial" w:eastAsia="Calibri" w:hAnsi="Arial" w:cs="Arial"/>
          <w:bCs/>
          <w:sz w:val="24"/>
          <w:szCs w:val="24"/>
        </w:rPr>
        <w:t> </w:t>
      </w:r>
      <w:r w:rsidR="00B35E78" w:rsidRPr="004B72F1">
        <w:rPr>
          <w:rFonts w:ascii="Arial" w:eastAsia="Calibri" w:hAnsi="Arial" w:cs="Arial"/>
          <w:bCs/>
          <w:sz w:val="24"/>
          <w:szCs w:val="24"/>
        </w:rPr>
        <w:t>D</w:t>
      </w:r>
      <w:r w:rsidRPr="004B72F1">
        <w:rPr>
          <w:rFonts w:ascii="Arial" w:eastAsia="Calibri" w:hAnsi="Arial" w:cs="Arial"/>
          <w:bCs/>
          <w:sz w:val="24"/>
          <w:szCs w:val="24"/>
        </w:rPr>
        <w:t xml:space="preserve">oporučením, připraví </w:t>
      </w:r>
      <w:r w:rsidR="00E81382">
        <w:rPr>
          <w:rFonts w:ascii="Arial" w:eastAsia="Calibri" w:hAnsi="Arial" w:cs="Arial"/>
          <w:bCs/>
          <w:sz w:val="24"/>
          <w:szCs w:val="24"/>
        </w:rPr>
        <w:t>MZ</w:t>
      </w:r>
      <w:r w:rsidRPr="004B72F1">
        <w:rPr>
          <w:rFonts w:ascii="Arial" w:eastAsia="Calibri" w:hAnsi="Arial" w:cs="Arial"/>
          <w:bCs/>
          <w:sz w:val="24"/>
          <w:szCs w:val="24"/>
        </w:rPr>
        <w:t xml:space="preserve"> Rozhodnutí o poskytnutí dotace zčásti a</w:t>
      </w:r>
      <w:r w:rsidR="00824E71" w:rsidRPr="004B72F1">
        <w:rPr>
          <w:rFonts w:ascii="Arial" w:eastAsia="Calibri" w:hAnsi="Arial" w:cs="Arial"/>
          <w:bCs/>
          <w:sz w:val="24"/>
          <w:szCs w:val="24"/>
        </w:rPr>
        <w:t> </w:t>
      </w:r>
      <w:r w:rsidRPr="004B72F1">
        <w:rPr>
          <w:rFonts w:ascii="Arial" w:eastAsia="Calibri" w:hAnsi="Arial" w:cs="Arial"/>
          <w:bCs/>
          <w:sz w:val="24"/>
          <w:szCs w:val="24"/>
        </w:rPr>
        <w:t>o</w:t>
      </w:r>
      <w:r w:rsidR="00824E71" w:rsidRPr="004B72F1">
        <w:rPr>
          <w:rFonts w:ascii="Arial" w:eastAsia="Calibri" w:hAnsi="Arial" w:cs="Arial"/>
          <w:bCs/>
          <w:sz w:val="24"/>
          <w:szCs w:val="24"/>
        </w:rPr>
        <w:t> </w:t>
      </w:r>
      <w:r w:rsidRPr="004B72F1">
        <w:rPr>
          <w:rFonts w:ascii="Arial" w:eastAsia="Calibri" w:hAnsi="Arial" w:cs="Arial"/>
          <w:bCs/>
          <w:sz w:val="24"/>
          <w:szCs w:val="24"/>
        </w:rPr>
        <w:t xml:space="preserve">zamítnutí ve zbytku </w:t>
      </w:r>
      <w:r w:rsidR="00CA0533" w:rsidRPr="004B72F1">
        <w:rPr>
          <w:rFonts w:ascii="Arial" w:eastAsia="Calibri" w:hAnsi="Arial" w:cs="Arial"/>
          <w:bCs/>
          <w:sz w:val="24"/>
          <w:szCs w:val="24"/>
        </w:rPr>
        <w:t xml:space="preserve">– </w:t>
      </w:r>
      <w:r w:rsidRPr="004B72F1">
        <w:rPr>
          <w:rFonts w:ascii="Arial" w:eastAsia="Calibri" w:hAnsi="Arial" w:cs="Arial"/>
          <w:bCs/>
          <w:sz w:val="24"/>
          <w:szCs w:val="24"/>
        </w:rPr>
        <w:t xml:space="preserve">v souladu s § 14m odst. 1 písm. c) Rozpočtových pravidel (zamítnutí bude zejména v rozsahu krácení navrhovaného ze strany </w:t>
      </w:r>
      <w:r w:rsidR="00564F49">
        <w:rPr>
          <w:rFonts w:ascii="Arial" w:eastAsia="Calibri" w:hAnsi="Arial" w:cs="Arial"/>
          <w:bCs/>
          <w:sz w:val="24"/>
          <w:szCs w:val="24"/>
        </w:rPr>
        <w:t>K</w:t>
      </w:r>
      <w:r w:rsidRPr="004B72F1">
        <w:rPr>
          <w:rFonts w:ascii="Arial" w:eastAsia="Calibri" w:hAnsi="Arial" w:cs="Arial"/>
          <w:bCs/>
          <w:sz w:val="24"/>
          <w:szCs w:val="24"/>
        </w:rPr>
        <w:t xml:space="preserve">omise). </w:t>
      </w:r>
    </w:p>
    <w:p w14:paraId="4D351FC2" w14:textId="7624FF06" w:rsidR="0072525E" w:rsidRPr="004B72F1" w:rsidRDefault="004240ED" w:rsidP="00632ADD">
      <w:pPr>
        <w:widowControl/>
        <w:numPr>
          <w:ilvl w:val="0"/>
          <w:numId w:val="27"/>
        </w:numPr>
        <w:spacing w:after="120" w:line="240" w:lineRule="auto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4240ED">
        <w:rPr>
          <w:rFonts w:ascii="Arial" w:eastAsia="Calibri" w:hAnsi="Arial" w:cs="Arial"/>
          <w:bCs/>
          <w:sz w:val="24"/>
          <w:szCs w:val="24"/>
        </w:rPr>
        <w:t>Rozhodnutí, kterým se Žádost o dotaci zcela zamítá, MZ vydá nejpozději do 30 dnů ode dne, kdy vydal veškerá Rozhodnutí, kterými jsou finanční prostředky na základě Výzvy podle § 14j poskytnuty</w:t>
      </w:r>
      <w:r>
        <w:rPr>
          <w:rFonts w:ascii="Arial" w:eastAsia="Calibri" w:hAnsi="Arial" w:cs="Arial"/>
          <w:bCs/>
          <w:sz w:val="24"/>
          <w:szCs w:val="24"/>
        </w:rPr>
        <w:t>.</w:t>
      </w:r>
    </w:p>
    <w:p w14:paraId="0A102833" w14:textId="077A4335" w:rsidR="0072525E" w:rsidRPr="004B72F1" w:rsidRDefault="00553FB0" w:rsidP="00632ADD">
      <w:pPr>
        <w:widowControl/>
        <w:numPr>
          <w:ilvl w:val="0"/>
          <w:numId w:val="27"/>
        </w:numPr>
        <w:spacing w:after="120" w:line="240" w:lineRule="auto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4B72F1">
        <w:rPr>
          <w:rFonts w:ascii="Arial" w:eastAsia="Calibri" w:hAnsi="Arial" w:cs="Arial"/>
          <w:bCs/>
          <w:sz w:val="24"/>
          <w:szCs w:val="24"/>
        </w:rPr>
        <w:t xml:space="preserve">V případě, že ve stanovené lhůtě nedodá některý z vybraných </w:t>
      </w:r>
      <w:r w:rsidR="008C63BF" w:rsidRPr="004B72F1">
        <w:rPr>
          <w:rFonts w:ascii="Arial" w:eastAsia="Calibri" w:hAnsi="Arial" w:cs="Arial"/>
          <w:bCs/>
          <w:sz w:val="24"/>
          <w:szCs w:val="24"/>
        </w:rPr>
        <w:t>Žadatelů</w:t>
      </w:r>
      <w:r w:rsidRPr="004B72F1">
        <w:rPr>
          <w:rFonts w:ascii="Arial" w:eastAsia="Calibri" w:hAnsi="Arial" w:cs="Arial"/>
          <w:bCs/>
          <w:sz w:val="24"/>
          <w:szCs w:val="24"/>
        </w:rPr>
        <w:t xml:space="preserve"> nutné podklady dle článku </w:t>
      </w:r>
      <w:r w:rsidR="001C45CB">
        <w:rPr>
          <w:rFonts w:ascii="Arial" w:eastAsia="Calibri" w:hAnsi="Arial" w:cs="Arial"/>
          <w:bCs/>
          <w:sz w:val="24"/>
          <w:szCs w:val="24"/>
        </w:rPr>
        <w:t>1</w:t>
      </w:r>
      <w:r w:rsidR="00150715">
        <w:rPr>
          <w:rFonts w:ascii="Arial" w:eastAsia="Calibri" w:hAnsi="Arial" w:cs="Arial"/>
          <w:bCs/>
          <w:sz w:val="24"/>
          <w:szCs w:val="24"/>
        </w:rPr>
        <w:t>)</w:t>
      </w:r>
      <w:r w:rsidRPr="004B72F1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C45CB">
        <w:rPr>
          <w:rFonts w:ascii="Arial" w:eastAsia="Calibri" w:hAnsi="Arial" w:cs="Arial"/>
          <w:bCs/>
          <w:sz w:val="24"/>
          <w:szCs w:val="24"/>
        </w:rPr>
        <w:t xml:space="preserve">a. </w:t>
      </w:r>
      <w:r w:rsidRPr="004B72F1">
        <w:rPr>
          <w:rFonts w:ascii="Arial" w:eastAsia="Calibri" w:hAnsi="Arial" w:cs="Arial"/>
          <w:bCs/>
          <w:sz w:val="24"/>
          <w:szCs w:val="24"/>
        </w:rPr>
        <w:t>této kapitoly</w:t>
      </w:r>
      <w:r w:rsidR="00EB4D3A">
        <w:rPr>
          <w:rFonts w:ascii="Arial" w:eastAsia="Calibri" w:hAnsi="Arial" w:cs="Arial"/>
          <w:bCs/>
          <w:sz w:val="24"/>
          <w:szCs w:val="24"/>
        </w:rPr>
        <w:t xml:space="preserve"> Metodiky</w:t>
      </w:r>
      <w:r w:rsidRPr="004B72F1">
        <w:rPr>
          <w:rFonts w:ascii="Arial" w:eastAsia="Calibri" w:hAnsi="Arial" w:cs="Arial"/>
          <w:bCs/>
          <w:sz w:val="24"/>
          <w:szCs w:val="24"/>
        </w:rPr>
        <w:t>, je Výzvou k doložení dalších podkladů a</w:t>
      </w:r>
      <w:r w:rsidR="00A434EE" w:rsidRPr="004B72F1">
        <w:rPr>
          <w:rFonts w:ascii="Arial" w:eastAsia="Calibri" w:hAnsi="Arial" w:cs="Arial"/>
          <w:bCs/>
          <w:sz w:val="24"/>
          <w:szCs w:val="24"/>
        </w:rPr>
        <w:t> </w:t>
      </w:r>
      <w:r w:rsidRPr="004B72F1">
        <w:rPr>
          <w:rFonts w:ascii="Arial" w:eastAsia="Calibri" w:hAnsi="Arial" w:cs="Arial"/>
          <w:bCs/>
          <w:sz w:val="24"/>
          <w:szCs w:val="24"/>
        </w:rPr>
        <w:t xml:space="preserve">údajů nutných pro vydání Rozhodnutí dle § 14k odst. 3 Rozpočtových pravidel (případně </w:t>
      </w:r>
      <w:r w:rsidRPr="004B72F1">
        <w:rPr>
          <w:rFonts w:ascii="Arial" w:eastAsia="Calibri" w:hAnsi="Arial" w:cs="Arial"/>
          <w:sz w:val="24"/>
          <w:szCs w:val="24"/>
        </w:rPr>
        <w:t>včetně</w:t>
      </w:r>
      <w:r w:rsidRPr="004B72F1">
        <w:rPr>
          <w:rFonts w:ascii="Arial" w:eastAsia="Calibri" w:hAnsi="Arial" w:cs="Arial"/>
          <w:bCs/>
          <w:sz w:val="24"/>
          <w:szCs w:val="24"/>
        </w:rPr>
        <w:t xml:space="preserve"> Doporučení na úpravu </w:t>
      </w:r>
      <w:r w:rsidR="000D2C96">
        <w:rPr>
          <w:rFonts w:ascii="Arial" w:eastAsia="Calibri" w:hAnsi="Arial" w:cs="Arial"/>
          <w:bCs/>
          <w:sz w:val="24"/>
          <w:szCs w:val="24"/>
        </w:rPr>
        <w:t>Žádost</w:t>
      </w:r>
      <w:r w:rsidRPr="004B72F1">
        <w:rPr>
          <w:rFonts w:ascii="Arial" w:eastAsia="Calibri" w:hAnsi="Arial" w:cs="Arial"/>
          <w:bCs/>
          <w:sz w:val="24"/>
          <w:szCs w:val="24"/>
        </w:rPr>
        <w:t xml:space="preserve">i dle výsledku </w:t>
      </w:r>
      <w:r w:rsidR="00564F49">
        <w:rPr>
          <w:rFonts w:ascii="Arial" w:eastAsia="Calibri" w:hAnsi="Arial" w:cs="Arial"/>
          <w:bCs/>
          <w:sz w:val="24"/>
          <w:szCs w:val="24"/>
        </w:rPr>
        <w:t>K</w:t>
      </w:r>
      <w:r w:rsidRPr="004B72F1">
        <w:rPr>
          <w:rFonts w:ascii="Arial" w:eastAsia="Calibri" w:hAnsi="Arial" w:cs="Arial"/>
          <w:bCs/>
          <w:sz w:val="24"/>
          <w:szCs w:val="24"/>
        </w:rPr>
        <w:t>omise u</w:t>
      </w:r>
      <w:r w:rsidR="00564F49">
        <w:rPr>
          <w:rFonts w:ascii="Arial" w:eastAsia="Calibri" w:hAnsi="Arial" w:cs="Arial"/>
          <w:bCs/>
          <w:sz w:val="24"/>
          <w:szCs w:val="24"/>
        </w:rPr>
        <w:t> </w:t>
      </w:r>
      <w:r w:rsidR="00EA2C88">
        <w:rPr>
          <w:rFonts w:ascii="Arial" w:eastAsia="Calibri" w:hAnsi="Arial" w:cs="Arial"/>
          <w:bCs/>
          <w:sz w:val="24"/>
          <w:szCs w:val="24"/>
        </w:rPr>
        <w:t>Žádostí</w:t>
      </w:r>
      <w:r w:rsidRPr="004B72F1">
        <w:rPr>
          <w:rFonts w:ascii="Arial" w:eastAsia="Calibri" w:hAnsi="Arial" w:cs="Arial"/>
          <w:bCs/>
          <w:sz w:val="24"/>
          <w:szCs w:val="24"/>
        </w:rPr>
        <w:t xml:space="preserve"> dle § 14k odst. 4 Rozpočtových pravidel) vyzván první ze Seznamu náhradníků.</w:t>
      </w:r>
    </w:p>
    <w:p w14:paraId="28E2F463" w14:textId="5A206250" w:rsidR="0072525E" w:rsidRPr="004B72F1" w:rsidRDefault="00553FB0" w:rsidP="00EB4D3A">
      <w:pPr>
        <w:widowControl/>
        <w:spacing w:before="240" w:after="120" w:line="240" w:lineRule="auto"/>
        <w:ind w:left="567"/>
        <w:jc w:val="both"/>
        <w:rPr>
          <w:rFonts w:ascii="Arial" w:eastAsia="Calibri" w:hAnsi="Arial" w:cs="Arial"/>
          <w:bCs/>
          <w:sz w:val="24"/>
          <w:szCs w:val="24"/>
        </w:rPr>
      </w:pPr>
      <w:r w:rsidRPr="004B72F1">
        <w:rPr>
          <w:rFonts w:ascii="Arial" w:eastAsia="Calibri" w:hAnsi="Arial" w:cs="Arial"/>
          <w:bCs/>
          <w:sz w:val="24"/>
          <w:szCs w:val="24"/>
        </w:rPr>
        <w:lastRenderedPageBreak/>
        <w:t>Takto je postupováno v souladu s Metodikou až do vydání Rozhodnutí o</w:t>
      </w:r>
      <w:r w:rsidR="00824E71" w:rsidRPr="004B72F1">
        <w:rPr>
          <w:rFonts w:ascii="Arial" w:eastAsia="Calibri" w:hAnsi="Arial" w:cs="Arial"/>
          <w:bCs/>
          <w:sz w:val="24"/>
          <w:szCs w:val="24"/>
        </w:rPr>
        <w:t> </w:t>
      </w:r>
      <w:r w:rsidRPr="004B72F1">
        <w:rPr>
          <w:rFonts w:ascii="Arial" w:eastAsia="Calibri" w:hAnsi="Arial" w:cs="Arial"/>
          <w:bCs/>
          <w:sz w:val="24"/>
          <w:szCs w:val="24"/>
        </w:rPr>
        <w:t>poskytnutí dotace</w:t>
      </w:r>
      <w:r w:rsidR="00E53754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4B72F1">
        <w:rPr>
          <w:rFonts w:ascii="Arial" w:eastAsia="Calibri" w:hAnsi="Arial" w:cs="Arial"/>
          <w:bCs/>
          <w:sz w:val="24"/>
          <w:szCs w:val="24"/>
        </w:rPr>
        <w:t xml:space="preserve">/ Rozhodnutí o poskytnutí dotace zčásti a o zamítnutí ve zbytku do výše stanovené finanční alokace na </w:t>
      </w:r>
      <w:r w:rsidR="00C5184E">
        <w:rPr>
          <w:rFonts w:ascii="Arial" w:eastAsia="Calibri" w:hAnsi="Arial" w:cs="Arial"/>
          <w:bCs/>
          <w:sz w:val="24"/>
          <w:szCs w:val="24"/>
        </w:rPr>
        <w:t>V</w:t>
      </w:r>
      <w:r w:rsidRPr="004B72F1">
        <w:rPr>
          <w:rFonts w:ascii="Arial" w:eastAsia="Calibri" w:hAnsi="Arial" w:cs="Arial"/>
          <w:bCs/>
          <w:sz w:val="24"/>
          <w:szCs w:val="24"/>
        </w:rPr>
        <w:t>ýzvu.</w:t>
      </w:r>
    </w:p>
    <w:p w14:paraId="25C634DC" w14:textId="4F68964D" w:rsidR="0072525E" w:rsidRPr="004B72F1" w:rsidRDefault="00553FB0" w:rsidP="00632ADD">
      <w:pPr>
        <w:widowControl/>
        <w:numPr>
          <w:ilvl w:val="0"/>
          <w:numId w:val="27"/>
        </w:numPr>
        <w:spacing w:after="120" w:line="240" w:lineRule="auto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4B72F1">
        <w:rPr>
          <w:rFonts w:ascii="Arial" w:eastAsia="Calibri" w:hAnsi="Arial" w:cs="Arial"/>
          <w:bCs/>
          <w:sz w:val="24"/>
          <w:szCs w:val="24"/>
        </w:rPr>
        <w:t xml:space="preserve">V případě, že z nejrůznějších důvodů nedojde ke specializačnímu vzdělávání některého z účastníků, příp. toto specializační vzdělávání </w:t>
      </w:r>
      <w:r w:rsidR="00042DD5">
        <w:rPr>
          <w:rFonts w:ascii="Arial" w:eastAsia="Calibri" w:hAnsi="Arial" w:cs="Arial"/>
          <w:bCs/>
          <w:sz w:val="24"/>
          <w:szCs w:val="24"/>
        </w:rPr>
        <w:t>ne</w:t>
      </w:r>
      <w:r w:rsidRPr="004B72F1">
        <w:rPr>
          <w:rFonts w:ascii="Arial" w:eastAsia="Calibri" w:hAnsi="Arial" w:cs="Arial"/>
          <w:bCs/>
          <w:sz w:val="24"/>
          <w:szCs w:val="24"/>
        </w:rPr>
        <w:t xml:space="preserve">bude </w:t>
      </w:r>
      <w:r w:rsidR="00042DD5">
        <w:rPr>
          <w:rFonts w:ascii="Arial" w:eastAsia="Calibri" w:hAnsi="Arial" w:cs="Arial"/>
          <w:bCs/>
          <w:sz w:val="24"/>
          <w:szCs w:val="24"/>
        </w:rPr>
        <w:t xml:space="preserve">dokončeno </w:t>
      </w:r>
      <w:r w:rsidRPr="004B72F1">
        <w:rPr>
          <w:rFonts w:ascii="Arial" w:eastAsia="Calibri" w:hAnsi="Arial" w:cs="Arial"/>
          <w:bCs/>
          <w:sz w:val="24"/>
          <w:szCs w:val="24"/>
        </w:rPr>
        <w:t>v</w:t>
      </w:r>
      <w:r w:rsidR="00A434EE" w:rsidRPr="004B72F1">
        <w:rPr>
          <w:rFonts w:ascii="Arial" w:eastAsia="Calibri" w:hAnsi="Arial" w:cs="Arial"/>
          <w:bCs/>
          <w:sz w:val="24"/>
          <w:szCs w:val="24"/>
        </w:rPr>
        <w:t> </w:t>
      </w:r>
      <w:r w:rsidRPr="004B72F1">
        <w:rPr>
          <w:rFonts w:ascii="Arial" w:eastAsia="Calibri" w:hAnsi="Arial" w:cs="Arial"/>
          <w:bCs/>
          <w:sz w:val="24"/>
          <w:szCs w:val="24"/>
        </w:rPr>
        <w:t xml:space="preserve">rámci </w:t>
      </w:r>
      <w:r w:rsidR="002873BE">
        <w:rPr>
          <w:rFonts w:ascii="Arial" w:eastAsia="Calibri" w:hAnsi="Arial" w:cs="Arial"/>
          <w:bCs/>
          <w:sz w:val="24"/>
          <w:szCs w:val="24"/>
        </w:rPr>
        <w:t>p</w:t>
      </w:r>
      <w:r w:rsidRPr="004B72F1">
        <w:rPr>
          <w:rFonts w:ascii="Arial" w:eastAsia="Calibri" w:hAnsi="Arial" w:cs="Arial"/>
          <w:bCs/>
          <w:sz w:val="24"/>
          <w:szCs w:val="24"/>
        </w:rPr>
        <w:t>rojektu Specializačního vzdělávání v oboru dětská neurologie, a</w:t>
      </w:r>
      <w:r w:rsidR="00A434EE" w:rsidRPr="004B72F1">
        <w:rPr>
          <w:rFonts w:ascii="Arial" w:eastAsia="Calibri" w:hAnsi="Arial" w:cs="Arial"/>
          <w:bCs/>
          <w:sz w:val="24"/>
          <w:szCs w:val="24"/>
        </w:rPr>
        <w:t> </w:t>
      </w:r>
      <w:r w:rsidRPr="004B72F1">
        <w:rPr>
          <w:rFonts w:ascii="Arial" w:eastAsia="Calibri" w:hAnsi="Arial" w:cs="Arial"/>
          <w:sz w:val="24"/>
          <w:szCs w:val="24"/>
        </w:rPr>
        <w:t>zároveň</w:t>
      </w:r>
      <w:r w:rsidRPr="004B72F1">
        <w:rPr>
          <w:rFonts w:ascii="Arial" w:eastAsia="Calibri" w:hAnsi="Arial" w:cs="Arial"/>
          <w:bCs/>
          <w:sz w:val="24"/>
          <w:szCs w:val="24"/>
        </w:rPr>
        <w:t xml:space="preserve"> je dostatek finančních prostředků i času na poskytnutí specializačního vzdělávání a dále existuje-li </w:t>
      </w:r>
      <w:r w:rsidR="00EA2C88">
        <w:rPr>
          <w:rFonts w:ascii="Arial" w:eastAsia="Calibri" w:hAnsi="Arial" w:cs="Arial"/>
          <w:bCs/>
          <w:sz w:val="24"/>
          <w:szCs w:val="24"/>
        </w:rPr>
        <w:t>Žádost</w:t>
      </w:r>
      <w:r w:rsidRPr="004B72F1">
        <w:rPr>
          <w:rFonts w:ascii="Arial" w:eastAsia="Calibri" w:hAnsi="Arial" w:cs="Arial"/>
          <w:bCs/>
          <w:sz w:val="24"/>
          <w:szCs w:val="24"/>
        </w:rPr>
        <w:t xml:space="preserve"> v Seznamu náhradníků, může </w:t>
      </w:r>
      <w:r w:rsidR="00E81382">
        <w:rPr>
          <w:rFonts w:ascii="Arial" w:eastAsia="Calibri" w:hAnsi="Arial" w:cs="Arial"/>
          <w:bCs/>
          <w:sz w:val="24"/>
          <w:szCs w:val="24"/>
        </w:rPr>
        <w:t>MZ</w:t>
      </w:r>
      <w:r w:rsidRPr="004B72F1">
        <w:rPr>
          <w:rFonts w:ascii="Arial" w:eastAsia="Calibri" w:hAnsi="Arial" w:cs="Arial"/>
          <w:bCs/>
          <w:sz w:val="24"/>
          <w:szCs w:val="24"/>
        </w:rPr>
        <w:t xml:space="preserve"> postupovat v</w:t>
      </w:r>
      <w:r w:rsidR="00B35E78" w:rsidRPr="004B72F1">
        <w:rPr>
          <w:rFonts w:ascii="Arial" w:eastAsia="Calibri" w:hAnsi="Arial" w:cs="Arial"/>
          <w:bCs/>
          <w:sz w:val="24"/>
          <w:szCs w:val="24"/>
        </w:rPr>
        <w:t> </w:t>
      </w:r>
      <w:r w:rsidRPr="004B72F1">
        <w:rPr>
          <w:rFonts w:ascii="Arial" w:eastAsia="Calibri" w:hAnsi="Arial" w:cs="Arial"/>
          <w:bCs/>
          <w:sz w:val="24"/>
          <w:szCs w:val="24"/>
        </w:rPr>
        <w:t xml:space="preserve">souladu § 14p Rozpočtových pravidel. tj. vybrat tuto </w:t>
      </w:r>
      <w:r w:rsidR="00EA2C88">
        <w:rPr>
          <w:rFonts w:ascii="Arial" w:eastAsia="Calibri" w:hAnsi="Arial" w:cs="Arial"/>
          <w:bCs/>
          <w:sz w:val="24"/>
          <w:szCs w:val="24"/>
        </w:rPr>
        <w:t>Žádost</w:t>
      </w:r>
      <w:r w:rsidRPr="004B72F1">
        <w:rPr>
          <w:rFonts w:ascii="Arial" w:eastAsia="Calibri" w:hAnsi="Arial" w:cs="Arial"/>
          <w:bCs/>
          <w:sz w:val="24"/>
          <w:szCs w:val="24"/>
        </w:rPr>
        <w:t xml:space="preserve"> ze Seznamu náhradníků a poskytnout ji dotaci.</w:t>
      </w:r>
    </w:p>
    <w:p w14:paraId="7E310D4E" w14:textId="699CFBB0" w:rsidR="0072525E" w:rsidRPr="004B72F1" w:rsidRDefault="00553FB0" w:rsidP="00632ADD">
      <w:pPr>
        <w:pStyle w:val="Nadpis1"/>
        <w:numPr>
          <w:ilvl w:val="0"/>
          <w:numId w:val="20"/>
        </w:numPr>
        <w:spacing w:after="240"/>
        <w:ind w:left="714" w:hanging="357"/>
        <w:jc w:val="center"/>
        <w:rPr>
          <w:rFonts w:ascii="Arial" w:hAnsi="Arial" w:cs="Arial"/>
          <w:color w:val="auto"/>
        </w:rPr>
      </w:pPr>
      <w:bookmarkStart w:id="44" w:name="_kjbfs9z5tynv" w:colFirst="0" w:colLast="0"/>
      <w:bookmarkStart w:id="45" w:name="_Toc29545373"/>
      <w:bookmarkStart w:id="46" w:name="_Toc31094501"/>
      <w:bookmarkEnd w:id="44"/>
      <w:r w:rsidRPr="004B72F1">
        <w:rPr>
          <w:rFonts w:ascii="Arial" w:hAnsi="Arial" w:cs="Arial"/>
          <w:color w:val="auto"/>
        </w:rPr>
        <w:t>Přílohy</w:t>
      </w:r>
      <w:bookmarkEnd w:id="45"/>
      <w:r w:rsidR="001C515E" w:rsidRPr="004B72F1">
        <w:rPr>
          <w:rFonts w:ascii="Arial" w:hAnsi="Arial" w:cs="Arial"/>
          <w:color w:val="auto"/>
        </w:rPr>
        <w:t xml:space="preserve"> Metodiky</w:t>
      </w:r>
      <w:bookmarkEnd w:id="46"/>
      <w:r w:rsidR="001C515E" w:rsidRPr="004B72F1">
        <w:rPr>
          <w:rFonts w:ascii="Arial" w:hAnsi="Arial" w:cs="Arial"/>
          <w:color w:val="auto"/>
        </w:rPr>
        <w:t xml:space="preserve"> </w:t>
      </w:r>
    </w:p>
    <w:p w14:paraId="3AD856E2" w14:textId="261FF569" w:rsidR="008B6D34" w:rsidRPr="004B72F1" w:rsidRDefault="00543DA4" w:rsidP="00CE1951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B72F1">
        <w:rPr>
          <w:rFonts w:ascii="Arial" w:hAnsi="Arial" w:cs="Arial"/>
          <w:sz w:val="24"/>
          <w:szCs w:val="24"/>
        </w:rPr>
        <w:t>Příloha č. 1 – Metodický pokyn ke klíčovým aktivitám specializačního vzdělávání</w:t>
      </w:r>
    </w:p>
    <w:p w14:paraId="1889E529" w14:textId="331693C3" w:rsidR="00543DA4" w:rsidRPr="004B72F1" w:rsidRDefault="00543DA4" w:rsidP="00CE1951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B72F1">
        <w:rPr>
          <w:rFonts w:ascii="Arial" w:hAnsi="Arial" w:cs="Arial"/>
          <w:sz w:val="24"/>
          <w:szCs w:val="24"/>
        </w:rPr>
        <w:t>Příloha č. 2 – Žádost o poskytnutí dotace</w:t>
      </w:r>
    </w:p>
    <w:p w14:paraId="7D290D30" w14:textId="42462497" w:rsidR="00543DA4" w:rsidRPr="004B72F1" w:rsidRDefault="00543DA4" w:rsidP="00CE1951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B72F1">
        <w:rPr>
          <w:rFonts w:ascii="Arial" w:hAnsi="Arial" w:cs="Arial"/>
          <w:sz w:val="24"/>
          <w:szCs w:val="24"/>
        </w:rPr>
        <w:t xml:space="preserve">Příloha č. 3 – Individuální vzdělávací plán – příloha Žádosti </w:t>
      </w:r>
    </w:p>
    <w:p w14:paraId="2AEBEC97" w14:textId="17F68CE6" w:rsidR="00543DA4" w:rsidRPr="004B72F1" w:rsidRDefault="00543DA4" w:rsidP="00CE1951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B72F1">
        <w:rPr>
          <w:rFonts w:ascii="Arial" w:hAnsi="Arial" w:cs="Arial"/>
          <w:sz w:val="24"/>
          <w:szCs w:val="24"/>
        </w:rPr>
        <w:t xml:space="preserve">Příloha č. 4 – Rozpočet specializačního vzdělávání – příloha Žádosti </w:t>
      </w:r>
    </w:p>
    <w:p w14:paraId="37E023F7" w14:textId="68881770" w:rsidR="00543DA4" w:rsidRPr="004B72F1" w:rsidRDefault="00543DA4" w:rsidP="00CE1951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B72F1">
        <w:rPr>
          <w:rFonts w:ascii="Arial" w:hAnsi="Arial" w:cs="Arial"/>
          <w:sz w:val="24"/>
          <w:szCs w:val="24"/>
        </w:rPr>
        <w:t>Příloha č. 5 –</w:t>
      </w:r>
      <w:r w:rsidR="004D7BF3">
        <w:rPr>
          <w:rFonts w:ascii="Arial" w:hAnsi="Arial" w:cs="Arial"/>
          <w:sz w:val="24"/>
          <w:szCs w:val="24"/>
        </w:rPr>
        <w:t xml:space="preserve"> K</w:t>
      </w:r>
      <w:r w:rsidRPr="004B72F1">
        <w:rPr>
          <w:rFonts w:ascii="Arial" w:hAnsi="Arial" w:cs="Arial"/>
          <w:sz w:val="24"/>
          <w:szCs w:val="24"/>
        </w:rPr>
        <w:t xml:space="preserve">líčové aktivity </w:t>
      </w:r>
      <w:r w:rsidR="004D7BF3">
        <w:rPr>
          <w:rFonts w:ascii="Arial" w:hAnsi="Arial" w:cs="Arial"/>
          <w:sz w:val="24"/>
          <w:szCs w:val="24"/>
        </w:rPr>
        <w:t xml:space="preserve">mimo Projekt </w:t>
      </w:r>
      <w:r w:rsidRPr="004B72F1">
        <w:rPr>
          <w:rFonts w:ascii="Arial" w:hAnsi="Arial" w:cs="Arial"/>
          <w:sz w:val="24"/>
          <w:szCs w:val="24"/>
        </w:rPr>
        <w:t>–</w:t>
      </w:r>
      <w:r w:rsidR="004D7BF3">
        <w:rPr>
          <w:rFonts w:ascii="Arial" w:hAnsi="Arial" w:cs="Arial"/>
          <w:sz w:val="24"/>
          <w:szCs w:val="24"/>
        </w:rPr>
        <w:t xml:space="preserve"> </w:t>
      </w:r>
      <w:r w:rsidRPr="004B72F1">
        <w:rPr>
          <w:rFonts w:ascii="Arial" w:hAnsi="Arial" w:cs="Arial"/>
          <w:sz w:val="24"/>
          <w:szCs w:val="24"/>
        </w:rPr>
        <w:t xml:space="preserve">příloha Žádosti </w:t>
      </w:r>
    </w:p>
    <w:p w14:paraId="2CD07CAB" w14:textId="4D00C991" w:rsidR="00543DA4" w:rsidRPr="004B72F1" w:rsidRDefault="00543DA4" w:rsidP="00CE1951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B72F1">
        <w:rPr>
          <w:rFonts w:ascii="Arial" w:hAnsi="Arial" w:cs="Arial"/>
          <w:sz w:val="24"/>
          <w:szCs w:val="24"/>
        </w:rPr>
        <w:t xml:space="preserve">Příloha č. 6 – Limity pro účastníky z cílových skupin – pomocná příloha </w:t>
      </w:r>
    </w:p>
    <w:p w14:paraId="554B7FF7" w14:textId="0F9E5ADD" w:rsidR="00543DA4" w:rsidRPr="004B72F1" w:rsidRDefault="00543DA4" w:rsidP="00CE1951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B72F1">
        <w:rPr>
          <w:rFonts w:ascii="Arial" w:hAnsi="Arial" w:cs="Arial"/>
          <w:sz w:val="24"/>
          <w:szCs w:val="24"/>
        </w:rPr>
        <w:t>Příloha č. 7</w:t>
      </w:r>
      <w:r w:rsidR="005F6065" w:rsidRPr="004B72F1">
        <w:rPr>
          <w:rFonts w:ascii="Arial" w:hAnsi="Arial" w:cs="Arial"/>
          <w:sz w:val="24"/>
          <w:szCs w:val="24"/>
        </w:rPr>
        <w:t xml:space="preserve"> – Karta účastníka </w:t>
      </w:r>
      <w:r w:rsidR="00D07FE9">
        <w:rPr>
          <w:rFonts w:ascii="Arial" w:hAnsi="Arial" w:cs="Arial"/>
          <w:sz w:val="24"/>
          <w:szCs w:val="24"/>
        </w:rPr>
        <w:t>Projektu</w:t>
      </w:r>
      <w:r w:rsidR="005F6065" w:rsidRPr="004B72F1">
        <w:rPr>
          <w:rFonts w:ascii="Arial" w:hAnsi="Arial" w:cs="Arial"/>
          <w:sz w:val="24"/>
          <w:szCs w:val="24"/>
        </w:rPr>
        <w:t xml:space="preserve">– příloha Žádosti </w:t>
      </w:r>
    </w:p>
    <w:p w14:paraId="4C790A62" w14:textId="18244037" w:rsidR="00543DA4" w:rsidRPr="004B72F1" w:rsidRDefault="00543DA4" w:rsidP="00CE1951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B72F1">
        <w:rPr>
          <w:rFonts w:ascii="Arial" w:hAnsi="Arial" w:cs="Arial"/>
          <w:sz w:val="24"/>
          <w:szCs w:val="24"/>
        </w:rPr>
        <w:t>Příloha č. 8</w:t>
      </w:r>
      <w:r w:rsidR="005F6065" w:rsidRPr="004B72F1">
        <w:rPr>
          <w:rFonts w:ascii="Arial" w:hAnsi="Arial" w:cs="Arial"/>
          <w:sz w:val="24"/>
          <w:szCs w:val="24"/>
        </w:rPr>
        <w:t xml:space="preserve"> – Kritéria hodnocení</w:t>
      </w:r>
    </w:p>
    <w:p w14:paraId="5A9041C5" w14:textId="41C04862" w:rsidR="00543DA4" w:rsidRPr="004B72F1" w:rsidRDefault="00543DA4" w:rsidP="00CE1951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B72F1">
        <w:rPr>
          <w:rFonts w:ascii="Arial" w:hAnsi="Arial" w:cs="Arial"/>
          <w:sz w:val="24"/>
          <w:szCs w:val="24"/>
        </w:rPr>
        <w:t>Příloha č. 9</w:t>
      </w:r>
      <w:r w:rsidR="005F6065" w:rsidRPr="004B72F1">
        <w:rPr>
          <w:rFonts w:ascii="Arial" w:hAnsi="Arial" w:cs="Arial"/>
          <w:sz w:val="24"/>
          <w:szCs w:val="24"/>
        </w:rPr>
        <w:t xml:space="preserve"> – Vzor Rozhodnutí</w:t>
      </w:r>
    </w:p>
    <w:p w14:paraId="6B37F92E" w14:textId="77777777" w:rsidR="005F6065" w:rsidRPr="004B72F1" w:rsidRDefault="005F6065" w:rsidP="00CE1951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B72F1">
        <w:rPr>
          <w:rFonts w:ascii="Arial" w:hAnsi="Arial" w:cs="Arial"/>
          <w:sz w:val="24"/>
          <w:szCs w:val="24"/>
        </w:rPr>
        <w:t>Příloha č. 10 – Změny</w:t>
      </w:r>
    </w:p>
    <w:p w14:paraId="5D5F5903" w14:textId="77777777" w:rsidR="005F6065" w:rsidRPr="004B72F1" w:rsidRDefault="005F6065" w:rsidP="00CE1951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B72F1">
        <w:rPr>
          <w:rFonts w:ascii="Arial" w:hAnsi="Arial" w:cs="Arial"/>
          <w:sz w:val="24"/>
          <w:szCs w:val="24"/>
        </w:rPr>
        <w:t>Příloha č. 11 – Vzor Pověření</w:t>
      </w:r>
    </w:p>
    <w:p w14:paraId="2DE6B94F" w14:textId="77777777" w:rsidR="005F6065" w:rsidRPr="004B72F1" w:rsidRDefault="005F6065" w:rsidP="00CE1951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B72F1">
        <w:rPr>
          <w:rFonts w:ascii="Arial" w:hAnsi="Arial" w:cs="Arial"/>
          <w:sz w:val="24"/>
          <w:szCs w:val="24"/>
        </w:rPr>
        <w:t>Příloha č. 12 – Povinný plakát</w:t>
      </w:r>
    </w:p>
    <w:p w14:paraId="075FD0C9" w14:textId="77777777" w:rsidR="005F6065" w:rsidRPr="004B72F1" w:rsidRDefault="005F6065" w:rsidP="00CE1951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B72F1">
        <w:rPr>
          <w:rFonts w:ascii="Arial" w:hAnsi="Arial" w:cs="Arial"/>
          <w:sz w:val="24"/>
          <w:szCs w:val="24"/>
        </w:rPr>
        <w:t>Příloha č. 13 – Výkaz účasti na specializačním vzdělávání</w:t>
      </w:r>
    </w:p>
    <w:p w14:paraId="01D974A2" w14:textId="77777777" w:rsidR="005F6065" w:rsidRPr="004B72F1" w:rsidRDefault="005F6065" w:rsidP="00CE1951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B72F1">
        <w:rPr>
          <w:rFonts w:ascii="Arial" w:hAnsi="Arial" w:cs="Arial"/>
          <w:sz w:val="24"/>
          <w:szCs w:val="24"/>
        </w:rPr>
        <w:t xml:space="preserve">Příloha č. 14 – Vyúčtování </w:t>
      </w:r>
    </w:p>
    <w:p w14:paraId="76BFD151" w14:textId="5B9AB6D3" w:rsidR="0072525E" w:rsidRPr="004B72F1" w:rsidRDefault="005F6065" w:rsidP="00CE1951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C7BD4">
        <w:rPr>
          <w:rFonts w:ascii="Arial" w:hAnsi="Arial" w:cs="Arial"/>
          <w:sz w:val="24"/>
          <w:szCs w:val="24"/>
        </w:rPr>
        <w:t>Příloha č. 1</w:t>
      </w:r>
      <w:r w:rsidR="00E22717" w:rsidRPr="00AC7BD4">
        <w:rPr>
          <w:rFonts w:ascii="Arial" w:hAnsi="Arial" w:cs="Arial"/>
          <w:sz w:val="24"/>
          <w:szCs w:val="24"/>
        </w:rPr>
        <w:t>5</w:t>
      </w:r>
      <w:r w:rsidRPr="00AC7BD4">
        <w:rPr>
          <w:rFonts w:ascii="Arial" w:hAnsi="Arial" w:cs="Arial"/>
          <w:sz w:val="24"/>
          <w:szCs w:val="24"/>
        </w:rPr>
        <w:t xml:space="preserve"> – Zpráva o </w:t>
      </w:r>
      <w:bookmarkStart w:id="47" w:name="_f9r3wcg4lqyz" w:colFirst="0" w:colLast="0"/>
      <w:bookmarkEnd w:id="47"/>
      <w:r w:rsidR="00C02608">
        <w:rPr>
          <w:rFonts w:ascii="Arial" w:hAnsi="Arial" w:cs="Arial"/>
          <w:sz w:val="24"/>
          <w:szCs w:val="24"/>
        </w:rPr>
        <w:t xml:space="preserve">průběhu </w:t>
      </w:r>
      <w:r w:rsidR="00AC7BD4" w:rsidRPr="00AC7BD4">
        <w:rPr>
          <w:rFonts w:ascii="Arial" w:hAnsi="Arial" w:cs="Arial"/>
          <w:sz w:val="24"/>
          <w:szCs w:val="24"/>
        </w:rPr>
        <w:t>specializační</w:t>
      </w:r>
      <w:r w:rsidR="00C02608">
        <w:rPr>
          <w:rFonts w:ascii="Arial" w:hAnsi="Arial" w:cs="Arial"/>
          <w:sz w:val="24"/>
          <w:szCs w:val="24"/>
        </w:rPr>
        <w:t>ho</w:t>
      </w:r>
      <w:r w:rsidR="00AC7BD4" w:rsidRPr="00AC7BD4">
        <w:rPr>
          <w:rFonts w:ascii="Arial" w:hAnsi="Arial" w:cs="Arial"/>
          <w:sz w:val="24"/>
          <w:szCs w:val="24"/>
        </w:rPr>
        <w:t xml:space="preserve"> vzdělávání</w:t>
      </w:r>
    </w:p>
    <w:p w14:paraId="7617C769" w14:textId="47F81341" w:rsidR="0072525E" w:rsidRDefault="003938EF" w:rsidP="00275EE2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B72F1">
        <w:rPr>
          <w:rFonts w:ascii="Arial" w:hAnsi="Arial" w:cs="Arial"/>
          <w:sz w:val="24"/>
          <w:szCs w:val="24"/>
        </w:rPr>
        <w:t>Příloha č. 16 – Monitorovací list podpořené osoby</w:t>
      </w:r>
      <w:r w:rsidR="0055403F" w:rsidRPr="004B72F1">
        <w:rPr>
          <w:rFonts w:ascii="Arial" w:hAnsi="Arial" w:cs="Arial"/>
          <w:sz w:val="24"/>
          <w:szCs w:val="24"/>
        </w:rPr>
        <w:t xml:space="preserve"> – příloha Žádosti </w:t>
      </w:r>
    </w:p>
    <w:p w14:paraId="247440C9" w14:textId="227447AA" w:rsidR="00275EE2" w:rsidRPr="004B72F1" w:rsidRDefault="000C283A" w:rsidP="00DB4D80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4B72F1">
        <w:rPr>
          <w:rFonts w:ascii="Arial" w:hAnsi="Arial" w:cs="Arial"/>
          <w:sz w:val="24"/>
          <w:szCs w:val="24"/>
        </w:rPr>
        <w:t>Příloha č. 1</w:t>
      </w:r>
      <w:r>
        <w:rPr>
          <w:rFonts w:ascii="Arial" w:hAnsi="Arial" w:cs="Arial"/>
          <w:sz w:val="24"/>
          <w:szCs w:val="24"/>
        </w:rPr>
        <w:t>7</w:t>
      </w:r>
      <w:r w:rsidRPr="004B72F1">
        <w:rPr>
          <w:rFonts w:ascii="Arial" w:hAnsi="Arial" w:cs="Arial"/>
          <w:sz w:val="24"/>
          <w:szCs w:val="24"/>
        </w:rPr>
        <w:t xml:space="preserve"> –</w:t>
      </w:r>
      <w:r w:rsidR="005324F9">
        <w:rPr>
          <w:rFonts w:ascii="Arial" w:hAnsi="Arial" w:cs="Arial"/>
          <w:sz w:val="24"/>
          <w:szCs w:val="24"/>
        </w:rPr>
        <w:t xml:space="preserve"> Doba</w:t>
      </w:r>
      <w:r w:rsidR="005324F9" w:rsidRPr="005324F9">
        <w:rPr>
          <w:rFonts w:ascii="Arial" w:hAnsi="Arial" w:cs="Arial"/>
          <w:sz w:val="24"/>
          <w:szCs w:val="24"/>
        </w:rPr>
        <w:t xml:space="preserve"> specializačního vzdělávání</w:t>
      </w:r>
      <w:r w:rsidR="005324F9">
        <w:rPr>
          <w:rFonts w:ascii="Arial" w:hAnsi="Arial" w:cs="Arial"/>
          <w:sz w:val="24"/>
          <w:szCs w:val="24"/>
        </w:rPr>
        <w:t xml:space="preserve"> </w:t>
      </w:r>
      <w:r w:rsidRPr="004B72F1">
        <w:rPr>
          <w:rFonts w:ascii="Arial" w:hAnsi="Arial" w:cs="Arial"/>
          <w:sz w:val="24"/>
          <w:szCs w:val="24"/>
        </w:rPr>
        <w:t>– pomocná příloha</w:t>
      </w:r>
    </w:p>
    <w:sectPr w:rsidR="00275EE2" w:rsidRPr="004B72F1" w:rsidSect="008D5D8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69F29" w14:textId="77777777" w:rsidR="00AF5747" w:rsidRDefault="00AF5747">
      <w:pPr>
        <w:spacing w:after="0" w:line="240" w:lineRule="auto"/>
      </w:pPr>
      <w:r>
        <w:separator/>
      </w:r>
    </w:p>
  </w:endnote>
  <w:endnote w:type="continuationSeparator" w:id="0">
    <w:p w14:paraId="0DC2B798" w14:textId="77777777" w:rsidR="00AF5747" w:rsidRDefault="00AF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79E44" w14:textId="77777777" w:rsidR="009A62D9" w:rsidRDefault="009A62D9">
    <w:pPr>
      <w:spacing w:after="0"/>
    </w:pPr>
  </w:p>
  <w:tbl>
    <w:tblPr>
      <w:tblStyle w:val="a3"/>
      <w:tblW w:w="9655" w:type="dxa"/>
      <w:tblInd w:w="-108" w:type="dxa"/>
      <w:tblLayout w:type="fixed"/>
      <w:tblLook w:val="0000" w:firstRow="0" w:lastRow="0" w:firstColumn="0" w:lastColumn="0" w:noHBand="0" w:noVBand="0"/>
    </w:tblPr>
    <w:tblGrid>
      <w:gridCol w:w="2900"/>
      <w:gridCol w:w="3502"/>
      <w:gridCol w:w="3253"/>
    </w:tblGrid>
    <w:tr w:rsidR="009A62D9" w14:paraId="2BFC3891" w14:textId="77777777">
      <w:trPr>
        <w:trHeight w:val="480"/>
      </w:trPr>
      <w:tc>
        <w:tcPr>
          <w:tcW w:w="2900" w:type="dxa"/>
          <w:shd w:val="clear" w:color="auto" w:fill="auto"/>
        </w:tcPr>
        <w:p w14:paraId="447F7749" w14:textId="3AD51CE7" w:rsidR="009A62D9" w:rsidRDefault="009A62D9">
          <w:pPr>
            <w:tabs>
              <w:tab w:val="right" w:pos="9072"/>
            </w:tabs>
            <w:spacing w:line="240" w:lineRule="auto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 xml:space="preserve">Číslo verze: </w:t>
          </w:r>
          <w:r w:rsidR="00E3322F">
            <w:rPr>
              <w:rFonts w:ascii="Calibri" w:eastAsia="Calibri" w:hAnsi="Calibri" w:cs="Calibri"/>
            </w:rPr>
            <w:t>2</w:t>
          </w:r>
          <w:r>
            <w:rPr>
              <w:rFonts w:ascii="Calibri" w:eastAsia="Calibri" w:hAnsi="Calibri" w:cs="Calibri"/>
            </w:rPr>
            <w:t xml:space="preserve">.0 </w:t>
          </w:r>
        </w:p>
      </w:tc>
      <w:tc>
        <w:tcPr>
          <w:tcW w:w="3502" w:type="dxa"/>
          <w:shd w:val="clear" w:color="auto" w:fill="auto"/>
        </w:tcPr>
        <w:p w14:paraId="69100A87" w14:textId="0099E22D" w:rsidR="009A62D9" w:rsidRDefault="009A62D9">
          <w:pPr>
            <w:tabs>
              <w:tab w:val="right" w:pos="9072"/>
            </w:tabs>
            <w:spacing w:line="240" w:lineRule="auto"/>
            <w:jc w:val="center"/>
          </w:pPr>
          <w:r>
            <w:rPr>
              <w:rFonts w:ascii="Calibri" w:eastAsia="Calibri" w:hAnsi="Calibri" w:cs="Calibri"/>
            </w:rPr>
            <w:t xml:space="preserve">Platnost od: </w:t>
          </w:r>
          <w:r w:rsidR="00C27F60">
            <w:rPr>
              <w:rFonts w:ascii="Calibri" w:eastAsia="Calibri" w:hAnsi="Calibri" w:cs="Calibri"/>
            </w:rPr>
            <w:t>20</w:t>
          </w:r>
          <w:r>
            <w:rPr>
              <w:rFonts w:ascii="Calibri" w:eastAsia="Calibri" w:hAnsi="Calibri" w:cs="Calibri"/>
            </w:rPr>
            <w:t xml:space="preserve">. </w:t>
          </w:r>
          <w:r w:rsidR="00C27F60">
            <w:rPr>
              <w:rFonts w:ascii="Calibri" w:eastAsia="Calibri" w:hAnsi="Calibri" w:cs="Calibri"/>
            </w:rPr>
            <w:t>4</w:t>
          </w:r>
          <w:r>
            <w:rPr>
              <w:rFonts w:ascii="Calibri" w:eastAsia="Calibri" w:hAnsi="Calibri" w:cs="Calibri"/>
            </w:rPr>
            <w:t>. 2020</w:t>
          </w:r>
        </w:p>
      </w:tc>
      <w:tc>
        <w:tcPr>
          <w:tcW w:w="3253" w:type="dxa"/>
          <w:shd w:val="clear" w:color="auto" w:fill="auto"/>
        </w:tcPr>
        <w:p w14:paraId="2770C32C" w14:textId="77777777" w:rsidR="009A62D9" w:rsidRDefault="009A62D9">
          <w:pPr>
            <w:tabs>
              <w:tab w:val="right" w:pos="9072"/>
            </w:tabs>
            <w:spacing w:line="240" w:lineRule="auto"/>
            <w:jc w:val="center"/>
          </w:pPr>
          <w:r>
            <w:rPr>
              <w:rFonts w:ascii="Calibri" w:eastAsia="Calibri" w:hAnsi="Calibri" w:cs="Calibri"/>
            </w:rPr>
            <w:t xml:space="preserve"> Strana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16</w:t>
          </w:r>
          <w:r>
            <w:fldChar w:fldCharType="end"/>
          </w:r>
          <w:r>
            <w:rPr>
              <w:rFonts w:ascii="Calibri" w:eastAsia="Calibri" w:hAnsi="Calibri" w:cs="Calibri"/>
            </w:rPr>
            <w:t xml:space="preserve"> (celkem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rPr>
              <w:noProof/>
            </w:rPr>
            <w:t>17</w:t>
          </w:r>
          <w:r>
            <w:fldChar w:fldCharType="end"/>
          </w:r>
          <w:r>
            <w:rPr>
              <w:rFonts w:ascii="Calibri" w:eastAsia="Calibri" w:hAnsi="Calibri" w:cs="Calibri"/>
            </w:rPr>
            <w:t>)</w:t>
          </w:r>
        </w:p>
      </w:tc>
    </w:tr>
  </w:tbl>
  <w:p w14:paraId="382218E3" w14:textId="77777777" w:rsidR="009A62D9" w:rsidRDefault="009A62D9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9655" w:type="dxa"/>
      <w:tblInd w:w="-108" w:type="dxa"/>
      <w:tblLayout w:type="fixed"/>
      <w:tblLook w:val="0000" w:firstRow="0" w:lastRow="0" w:firstColumn="0" w:lastColumn="0" w:noHBand="0" w:noVBand="0"/>
    </w:tblPr>
    <w:tblGrid>
      <w:gridCol w:w="2900"/>
      <w:gridCol w:w="3502"/>
      <w:gridCol w:w="3253"/>
    </w:tblGrid>
    <w:tr w:rsidR="009A62D9" w14:paraId="4D432D7E" w14:textId="77777777" w:rsidTr="0056401A">
      <w:trPr>
        <w:trHeight w:val="480"/>
      </w:trPr>
      <w:tc>
        <w:tcPr>
          <w:tcW w:w="2900" w:type="dxa"/>
          <w:shd w:val="clear" w:color="auto" w:fill="auto"/>
        </w:tcPr>
        <w:p w14:paraId="6D427AFF" w14:textId="2A867FB0" w:rsidR="009A62D9" w:rsidRDefault="009A62D9" w:rsidP="007174BE">
          <w:pPr>
            <w:tabs>
              <w:tab w:val="right" w:pos="9072"/>
            </w:tabs>
            <w:spacing w:line="240" w:lineRule="auto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 xml:space="preserve">Číslo verze: 2.0 </w:t>
          </w:r>
        </w:p>
      </w:tc>
      <w:tc>
        <w:tcPr>
          <w:tcW w:w="3502" w:type="dxa"/>
          <w:shd w:val="clear" w:color="auto" w:fill="auto"/>
        </w:tcPr>
        <w:p w14:paraId="2A758AF0" w14:textId="379125C2" w:rsidR="009A62D9" w:rsidRDefault="009A62D9" w:rsidP="007174BE">
          <w:pPr>
            <w:tabs>
              <w:tab w:val="right" w:pos="9072"/>
            </w:tabs>
            <w:spacing w:line="240" w:lineRule="auto"/>
            <w:jc w:val="center"/>
          </w:pPr>
          <w:r>
            <w:rPr>
              <w:rFonts w:ascii="Calibri" w:eastAsia="Calibri" w:hAnsi="Calibri" w:cs="Calibri"/>
            </w:rPr>
            <w:t xml:space="preserve">Platnost od: </w:t>
          </w:r>
          <w:r w:rsidR="00266BE6">
            <w:rPr>
              <w:rFonts w:ascii="Calibri" w:eastAsia="Calibri" w:hAnsi="Calibri" w:cs="Calibri"/>
            </w:rPr>
            <w:t>20</w:t>
          </w:r>
          <w:r>
            <w:rPr>
              <w:rFonts w:ascii="Calibri" w:eastAsia="Calibri" w:hAnsi="Calibri" w:cs="Calibri"/>
            </w:rPr>
            <w:t xml:space="preserve">. </w:t>
          </w:r>
          <w:r w:rsidR="00266BE6">
            <w:rPr>
              <w:rFonts w:ascii="Calibri" w:eastAsia="Calibri" w:hAnsi="Calibri" w:cs="Calibri"/>
            </w:rPr>
            <w:t>4</w:t>
          </w:r>
          <w:r>
            <w:rPr>
              <w:rFonts w:ascii="Calibri" w:eastAsia="Calibri" w:hAnsi="Calibri" w:cs="Calibri"/>
            </w:rPr>
            <w:t>. 2020</w:t>
          </w:r>
        </w:p>
      </w:tc>
      <w:tc>
        <w:tcPr>
          <w:tcW w:w="3253" w:type="dxa"/>
          <w:shd w:val="clear" w:color="auto" w:fill="auto"/>
        </w:tcPr>
        <w:p w14:paraId="7A5FEE3A" w14:textId="77777777" w:rsidR="009A62D9" w:rsidRDefault="009A62D9" w:rsidP="007174BE">
          <w:pPr>
            <w:tabs>
              <w:tab w:val="right" w:pos="9072"/>
            </w:tabs>
            <w:spacing w:line="240" w:lineRule="auto"/>
            <w:jc w:val="center"/>
          </w:pPr>
          <w:r>
            <w:rPr>
              <w:rFonts w:ascii="Calibri" w:eastAsia="Calibri" w:hAnsi="Calibri" w:cs="Calibri"/>
            </w:rPr>
            <w:t xml:space="preserve"> Strana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rPr>
              <w:rFonts w:ascii="Calibri" w:eastAsia="Calibri" w:hAnsi="Calibri" w:cs="Calibri"/>
            </w:rPr>
            <w:t xml:space="preserve"> (celkem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rPr>
              <w:noProof/>
            </w:rPr>
            <w:t>17</w:t>
          </w:r>
          <w:r>
            <w:fldChar w:fldCharType="end"/>
          </w:r>
          <w:r>
            <w:rPr>
              <w:rFonts w:ascii="Calibri" w:eastAsia="Calibri" w:hAnsi="Calibri" w:cs="Calibri"/>
            </w:rPr>
            <w:t>)</w:t>
          </w:r>
        </w:p>
      </w:tc>
    </w:tr>
  </w:tbl>
  <w:p w14:paraId="2BD17977" w14:textId="77777777" w:rsidR="009A62D9" w:rsidRDefault="009A62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CA133" w14:textId="77777777" w:rsidR="00AF5747" w:rsidRDefault="00AF5747">
      <w:pPr>
        <w:spacing w:after="0" w:line="240" w:lineRule="auto"/>
      </w:pPr>
      <w:r>
        <w:separator/>
      </w:r>
    </w:p>
  </w:footnote>
  <w:footnote w:type="continuationSeparator" w:id="0">
    <w:p w14:paraId="6F378BC9" w14:textId="77777777" w:rsidR="00AF5747" w:rsidRDefault="00AF5747">
      <w:pPr>
        <w:spacing w:after="0" w:line="240" w:lineRule="auto"/>
      </w:pPr>
      <w:r>
        <w:continuationSeparator/>
      </w:r>
    </w:p>
  </w:footnote>
  <w:footnote w:id="1">
    <w:p w14:paraId="306B1E70" w14:textId="77777777" w:rsidR="009A62D9" w:rsidRDefault="009A62D9" w:rsidP="00101397">
      <w:pPr>
        <w:pStyle w:val="Poznmka"/>
      </w:pPr>
      <w:r>
        <w:rPr>
          <w:rStyle w:val="Znakapoznpodarou"/>
        </w:rPr>
        <w:footnoteRef/>
      </w:r>
      <w:r>
        <w:t xml:space="preserve"> V textu této Metodiky se pod pojmem Žadatel rozumí fyzická nebo právnická osoba, které doposud nebylo vydáno Rozhodnutí.</w:t>
      </w:r>
    </w:p>
  </w:footnote>
  <w:footnote w:id="2">
    <w:p w14:paraId="0D8E878B" w14:textId="56624A05" w:rsidR="009A62D9" w:rsidRDefault="009A62D9" w:rsidP="00AF48F0">
      <w:pPr>
        <w:spacing w:after="0" w:line="240" w:lineRule="auto"/>
        <w:jc w:val="both"/>
        <w:rPr>
          <w:sz w:val="20"/>
          <w:szCs w:val="20"/>
          <w:vertAlign w:val="superscript"/>
        </w:rPr>
      </w:pPr>
      <w:r w:rsidRPr="00AF48F0">
        <w:rPr>
          <w:vertAlign w:val="superscript"/>
        </w:rPr>
        <w:footnoteRef/>
      </w:r>
      <w:r w:rsidRPr="00AF48F0">
        <w:rPr>
          <w:sz w:val="20"/>
          <w:szCs w:val="20"/>
          <w:vertAlign w:val="superscript"/>
        </w:rPr>
        <w:t xml:space="preserve"> </w:t>
      </w:r>
      <w:r w:rsidRPr="00AF48F0">
        <w:rPr>
          <w:rFonts w:ascii="Arial" w:eastAsia="Arial" w:hAnsi="Arial" w:cs="Arial"/>
          <w:sz w:val="20"/>
          <w:szCs w:val="20"/>
        </w:rPr>
        <w:t>Týdenní pracovní doba dle Zákoníku práce.</w:t>
      </w:r>
      <w:r>
        <w:rPr>
          <w:rFonts w:ascii="Arial" w:eastAsia="Arial" w:hAnsi="Arial" w:cs="Arial"/>
          <w:sz w:val="20"/>
          <w:szCs w:val="20"/>
        </w:rPr>
        <w:t xml:space="preserve"> </w:t>
      </w:r>
    </w:p>
  </w:footnote>
  <w:footnote w:id="3">
    <w:p w14:paraId="35896397" w14:textId="67434457" w:rsidR="009A62D9" w:rsidRDefault="009A62D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F56B9">
        <w:rPr>
          <w:rFonts w:ascii="Arial" w:eastAsia="Arial" w:hAnsi="Arial" w:cs="Arial"/>
        </w:rPr>
        <w:t>V případě dostupných prostředků v rámci Projektu je možné výši alokace navýšit.</w:t>
      </w:r>
      <w:r>
        <w:t xml:space="preserve"> </w:t>
      </w:r>
    </w:p>
  </w:footnote>
  <w:footnote w:id="4">
    <w:p w14:paraId="4FAA13AA" w14:textId="77777777" w:rsidR="009A62D9" w:rsidRPr="00CF3DFD" w:rsidRDefault="009A62D9" w:rsidP="001C515E">
      <w:pPr>
        <w:pStyle w:val="Poznmka"/>
        <w:rPr>
          <w:vertAlign w:val="superscript"/>
        </w:rPr>
      </w:pPr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 w:rsidRPr="001C515E">
        <w:rPr>
          <w:rFonts w:eastAsia="Arial"/>
        </w:rPr>
        <w:t xml:space="preserve">Dotaci lze tedy použít i na výdaje, které byly uskutečněny před datem vydání Rozhodnutí, pokud </w:t>
      </w:r>
      <w:r w:rsidRPr="00CF3DFD">
        <w:rPr>
          <w:rFonts w:eastAsia="Arial"/>
        </w:rPr>
        <w:t>zároveň vznikly po 1. lednu 2020.</w:t>
      </w:r>
    </w:p>
  </w:footnote>
  <w:footnote w:id="5">
    <w:p w14:paraId="2784A9EA" w14:textId="66ACD438" w:rsidR="009A62D9" w:rsidRDefault="009A62D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37482">
        <w:rPr>
          <w:rFonts w:ascii="Arial" w:eastAsia="Arial" w:hAnsi="Arial" w:cs="Times New Roman"/>
        </w:rPr>
        <w:t xml:space="preserve">Resp. do 30. září 2022, viz </w:t>
      </w:r>
      <w:r>
        <w:rPr>
          <w:rFonts w:ascii="Arial" w:eastAsia="Arial" w:hAnsi="Arial" w:cs="Times New Roman"/>
        </w:rPr>
        <w:t xml:space="preserve">příloha Metodiky č. 1 </w:t>
      </w:r>
      <w:r w:rsidRPr="00737482">
        <w:rPr>
          <w:rFonts w:ascii="Arial" w:eastAsia="Arial" w:hAnsi="Arial" w:cs="Times New Roman"/>
        </w:rPr>
        <w:t>Metodický pokyn, kapitola 2.1</w:t>
      </w:r>
      <w:r>
        <w:rPr>
          <w:rFonts w:ascii="Arial" w:eastAsia="Arial" w:hAnsi="Arial" w:cs="Times New Roman"/>
        </w:rPr>
        <w:t>.</w:t>
      </w:r>
    </w:p>
  </w:footnote>
  <w:footnote w:id="6">
    <w:p w14:paraId="0E404282" w14:textId="07915BEF" w:rsidR="009A62D9" w:rsidRPr="00CF3DFD" w:rsidRDefault="009A62D9" w:rsidP="00266EF7">
      <w:pPr>
        <w:pStyle w:val="Poznmka"/>
        <w:rPr>
          <w:rFonts w:cs="Arial"/>
        </w:rPr>
      </w:pPr>
      <w:r w:rsidRPr="00CF3DFD">
        <w:rPr>
          <w:rStyle w:val="Znakapoznpodarou"/>
        </w:rPr>
        <w:footnoteRef/>
      </w:r>
      <w:r w:rsidRPr="00CF3DFD">
        <w:t xml:space="preserve"> Schválení </w:t>
      </w:r>
      <w:r w:rsidRPr="00CF3DFD">
        <w:rPr>
          <w:rFonts w:eastAsia="Arial"/>
        </w:rPr>
        <w:t>rozpočtu</w:t>
      </w:r>
      <w:r w:rsidRPr="00CF3DFD">
        <w:t xml:space="preserve"> v rámci schválení </w:t>
      </w:r>
      <w:r>
        <w:rPr>
          <w:rFonts w:eastAsia="Arial"/>
        </w:rPr>
        <w:t>Žádosti</w:t>
      </w:r>
      <w:r w:rsidRPr="00CF3DFD">
        <w:t xml:space="preserve"> neznamená automaticky způsobilost výdaje.</w:t>
      </w:r>
    </w:p>
  </w:footnote>
  <w:footnote w:id="7">
    <w:p w14:paraId="4AC14F5A" w14:textId="4CA4D1DB" w:rsidR="009A62D9" w:rsidRPr="001C515E" w:rsidRDefault="009A62D9" w:rsidP="001C515E">
      <w:pPr>
        <w:pStyle w:val="Poznmka"/>
        <w:rPr>
          <w:rFonts w:eastAsia="Arial"/>
        </w:rPr>
      </w:pPr>
      <w:r w:rsidRPr="00CF3DFD">
        <w:rPr>
          <w:vertAlign w:val="superscript"/>
        </w:rPr>
        <w:footnoteRef/>
      </w:r>
      <w:r w:rsidRPr="00CF3DFD">
        <w:rPr>
          <w:rFonts w:eastAsia="Arial"/>
          <w:vertAlign w:val="superscript"/>
        </w:rPr>
        <w:t xml:space="preserve"> </w:t>
      </w:r>
      <w:r>
        <w:rPr>
          <w:rFonts w:eastAsia="Arial"/>
        </w:rPr>
        <w:t>Zřizovatelem může být kraj, obec nebo jiné ministerstvo. V</w:t>
      </w:r>
      <w:r w:rsidRPr="00CF3DFD">
        <w:rPr>
          <w:rFonts w:eastAsia="Arial"/>
        </w:rPr>
        <w:t xml:space="preserve"> případě, že zřizovatelem je jiné ministerstvo než MZ, vydává Rozhodnutí příslušný zřizovatel a prostřednictvím zřizovatele je zajišťováno financování.</w:t>
      </w:r>
    </w:p>
  </w:footnote>
  <w:footnote w:id="8">
    <w:p w14:paraId="750E0D6D" w14:textId="7B6ABE4A" w:rsidR="009A62D9" w:rsidRPr="001C515E" w:rsidRDefault="009A62D9" w:rsidP="001C515E">
      <w:pPr>
        <w:pStyle w:val="Poznmka"/>
        <w:rPr>
          <w:rFonts w:eastAsia="Arial"/>
        </w:rPr>
      </w:pPr>
      <w:r w:rsidRPr="001C515E">
        <w:rPr>
          <w:vertAlign w:val="superscript"/>
        </w:rPr>
        <w:footnoteRef/>
      </w:r>
      <w:r w:rsidRPr="001C515E">
        <w:rPr>
          <w:vertAlign w:val="superscript"/>
        </w:rPr>
        <w:t xml:space="preserve"> </w:t>
      </w:r>
      <w:r w:rsidRPr="001C515E">
        <w:rPr>
          <w:rFonts w:eastAsia="Arial"/>
        </w:rPr>
        <w:t>Přesný termín vyplacení zálohy je závislý na možnosti hrazení výdajů ze státního rozpočtu v rámci příslušného roku. Orientační termín je březen daného roku.</w:t>
      </w:r>
    </w:p>
  </w:footnote>
  <w:footnote w:id="9">
    <w:p w14:paraId="40664553" w14:textId="437EBA9F" w:rsidR="009A62D9" w:rsidRDefault="009A62D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F6819">
        <w:rPr>
          <w:rFonts w:ascii="Arial" w:eastAsia="Arial" w:hAnsi="Arial" w:cs="Times New Roman"/>
        </w:rPr>
        <w:t>dtto</w:t>
      </w:r>
    </w:p>
  </w:footnote>
  <w:footnote w:id="10">
    <w:p w14:paraId="0A577D91" w14:textId="35EBFE97" w:rsidR="009A62D9" w:rsidRDefault="009A62D9" w:rsidP="00E3322F">
      <w:pPr>
        <w:pStyle w:val="Poznmka"/>
        <w:rPr>
          <w:vertAlign w:val="superscript"/>
        </w:rPr>
      </w:pPr>
      <w:r w:rsidRPr="001C515E">
        <w:rPr>
          <w:vertAlign w:val="superscript"/>
        </w:rPr>
        <w:footnoteRef/>
      </w:r>
      <w:r w:rsidRPr="001C515E">
        <w:t xml:space="preserve"> Celková výše vyplacených záloh nesmí překročit celkovou částku dotace.</w:t>
      </w:r>
    </w:p>
  </w:footnote>
  <w:footnote w:id="11">
    <w:p w14:paraId="7FFB296E" w14:textId="6FE6434D" w:rsidR="009A62D9" w:rsidRPr="0094354A" w:rsidRDefault="009A62D9" w:rsidP="00E3322F">
      <w:pPr>
        <w:pStyle w:val="Textpoznpodarou"/>
        <w:jc w:val="both"/>
        <w:rPr>
          <w:rFonts w:ascii="Arial" w:eastAsia="Arial" w:hAnsi="Arial" w:cs="Times New Roman"/>
        </w:rPr>
      </w:pPr>
      <w:r w:rsidRPr="0094354A">
        <w:rPr>
          <w:rFonts w:ascii="Arial" w:eastAsia="Times New Roman" w:hAnsi="Arial" w:cs="Times New Roman"/>
          <w:vertAlign w:val="superscript"/>
        </w:rPr>
        <w:footnoteRef/>
      </w:r>
      <w:r w:rsidRPr="0094354A">
        <w:rPr>
          <w:rFonts w:ascii="Arial" w:eastAsia="Times New Roman" w:hAnsi="Arial" w:cs="Times New Roman"/>
          <w:vertAlign w:val="superscript"/>
        </w:rPr>
        <w:t xml:space="preserve"> </w:t>
      </w:r>
      <w:r w:rsidRPr="0094354A">
        <w:rPr>
          <w:rFonts w:ascii="Arial" w:eastAsia="Arial" w:hAnsi="Arial" w:cs="Times New Roman"/>
        </w:rPr>
        <w:t>Vysvětlivky v</w:t>
      </w:r>
      <w:r w:rsidR="00E3322F" w:rsidRPr="0094354A">
        <w:rPr>
          <w:rFonts w:ascii="Arial" w:eastAsia="Arial" w:hAnsi="Arial" w:cs="Times New Roman"/>
        </w:rPr>
        <w:t> </w:t>
      </w:r>
      <w:r w:rsidRPr="0094354A">
        <w:rPr>
          <w:rFonts w:ascii="Arial" w:eastAsia="Arial" w:hAnsi="Arial" w:cs="Times New Roman"/>
        </w:rPr>
        <w:t>příloze</w:t>
      </w:r>
      <w:r w:rsidR="00E3322F" w:rsidRPr="0094354A">
        <w:rPr>
          <w:rFonts w:ascii="Arial" w:eastAsia="Arial" w:hAnsi="Arial" w:cs="Times New Roman"/>
        </w:rPr>
        <w:t xml:space="preserve"> Metodiky</w:t>
      </w:r>
      <w:r w:rsidRPr="0094354A">
        <w:rPr>
          <w:rFonts w:ascii="Arial" w:eastAsia="Arial" w:hAnsi="Arial" w:cs="Times New Roman"/>
        </w:rPr>
        <w:t xml:space="preserve"> č. 3 a č. 5 vychází s plného (1,0) úvazku účastníka. Pokud měl/má účastník úvazek nižší, je vhodné v přílohách uvést jak údaje vztahující se k nižšímu úvazku, tak údaje vztahující se k přepočtenému plnému (1,0) úvazku – např. v příloze č. 3: časová dotace KA, která bude financována z dotace; v příloze č. 5: již splněná praxe</w:t>
      </w:r>
      <w:r w:rsidR="00E3322F" w:rsidRPr="0094354A">
        <w:rPr>
          <w:rFonts w:ascii="Arial" w:eastAsia="Arial" w:hAnsi="Arial" w:cs="Times New Roman"/>
        </w:rPr>
        <w:t xml:space="preserve"> nebo</w:t>
      </w:r>
      <w:r w:rsidRPr="0094354A">
        <w:rPr>
          <w:rFonts w:ascii="Arial" w:eastAsia="Arial" w:hAnsi="Arial" w:cs="Times New Roman"/>
        </w:rPr>
        <w:t xml:space="preserve"> KA, která žadatel nepožaduje proplatit.</w:t>
      </w:r>
    </w:p>
  </w:footnote>
  <w:footnote w:id="12">
    <w:p w14:paraId="46E2E6BC" w14:textId="263C38E4" w:rsidR="00E3322F" w:rsidRDefault="00E3322F" w:rsidP="0094354A">
      <w:pPr>
        <w:pStyle w:val="Poznmka"/>
      </w:pPr>
      <w:r w:rsidRPr="0094354A">
        <w:rPr>
          <w:vertAlign w:val="superscript"/>
        </w:rPr>
        <w:footnoteRef/>
      </w:r>
      <w:r w:rsidRPr="0094354A">
        <w:rPr>
          <w:vertAlign w:val="superscript"/>
        </w:rPr>
        <w:t xml:space="preserve"> </w:t>
      </w:r>
      <w:r w:rsidRPr="0094354A">
        <w:rPr>
          <w:rFonts w:eastAsia="Arial"/>
        </w:rPr>
        <w:t>dtto</w:t>
      </w:r>
    </w:p>
  </w:footnote>
  <w:footnote w:id="13">
    <w:p w14:paraId="12D340E1" w14:textId="173A1065" w:rsidR="009A62D9" w:rsidRDefault="009A62D9" w:rsidP="00212011">
      <w:pPr>
        <w:pStyle w:val="Poznmka"/>
      </w:pPr>
      <w:r>
        <w:rPr>
          <w:rStyle w:val="Znakapoznpodarou"/>
        </w:rPr>
        <w:footnoteRef/>
      </w:r>
      <w:r>
        <w:t xml:space="preserve"> Jednotlivé skupiny účastníků jsou definovány v příloze Metodiky č. 1 Metodický pokyn, kapitole 1.2.</w:t>
      </w:r>
    </w:p>
  </w:footnote>
  <w:footnote w:id="14">
    <w:p w14:paraId="5978C983" w14:textId="53477802" w:rsidR="009A62D9" w:rsidRDefault="009A62D9" w:rsidP="00275EE2">
      <w:pPr>
        <w:pStyle w:val="Poznmka"/>
        <w:rPr>
          <w:rFonts w:eastAsia="Calibri"/>
        </w:rPr>
      </w:pPr>
      <w:r>
        <w:rPr>
          <w:vertAlign w:val="superscript"/>
        </w:rPr>
        <w:footnoteRef/>
      </w:r>
      <w:r>
        <w:t xml:space="preserve"> </w:t>
      </w:r>
      <w:r>
        <w:rPr>
          <w:rFonts w:eastAsia="Calibri"/>
        </w:rPr>
        <w:t>Připadne-li konec lhůty na sobotu, neděli nebo svátek, je posledním dnem lhůty nejbližší příští pracovní den. Lhůta je zachována, je-li posledního dne lhůty učiněno podání na MZ anebo je-li v tento den podána poštovní zásilka adresovaná MZ, která obsahuje podání, držiteli poštovní licence nebo zvláštní poštovní licence anebo osobě, která má obdobné postavení v jiném státě.</w:t>
      </w:r>
    </w:p>
    <w:p w14:paraId="09D79C61" w14:textId="304256CA" w:rsidR="009A62D9" w:rsidRDefault="009A62D9" w:rsidP="001C515E">
      <w:pPr>
        <w:pStyle w:val="Poznmka"/>
      </w:pPr>
      <w:r>
        <w:rPr>
          <w:rFonts w:eastAsia="Calibri"/>
        </w:rPr>
        <w:t xml:space="preserve">Lhůta začíná běžet dnem následujícím po dni doručení do datové schránky. </w:t>
      </w:r>
    </w:p>
  </w:footnote>
  <w:footnote w:id="15">
    <w:p w14:paraId="65290F8E" w14:textId="2F48DABF" w:rsidR="009A62D9" w:rsidRDefault="009A62D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771BC">
        <w:rPr>
          <w:rFonts w:ascii="Arial" w:eastAsia="Calibri" w:hAnsi="Arial" w:cs="Times New Roman"/>
        </w:rPr>
        <w:t>dtto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CDFFD" w14:textId="77777777" w:rsidR="009A62D9" w:rsidRDefault="009A62D9">
    <w:r>
      <w:t xml:space="preserve"> </w:t>
    </w:r>
  </w:p>
  <w:p w14:paraId="4509CA6C" w14:textId="6D87BE7B" w:rsidR="009A62D9" w:rsidRDefault="009A62D9">
    <w:r>
      <w:tab/>
    </w:r>
    <w:r>
      <w:tab/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D108" w14:textId="7146EF5F" w:rsidR="009A62D9" w:rsidRDefault="009A62D9">
    <w:pPr>
      <w:pStyle w:val="Zhlav"/>
    </w:pPr>
  </w:p>
  <w:p w14:paraId="495A00CE" w14:textId="1CDDAAE4" w:rsidR="009A62D9" w:rsidRDefault="009A62D9">
    <w:pPr>
      <w:pStyle w:val="Zhlav"/>
    </w:pPr>
  </w:p>
  <w:p w14:paraId="7EF1AE50" w14:textId="37D9B2CC" w:rsidR="009A62D9" w:rsidRDefault="009A62D9">
    <w:pPr>
      <w:pStyle w:val="Zhlav"/>
    </w:pPr>
    <w:r>
      <w:rPr>
        <w:noProof/>
      </w:rPr>
      <w:drawing>
        <wp:inline distT="0" distB="0" distL="0" distR="0" wp14:anchorId="128659C0" wp14:editId="472DC2E9">
          <wp:extent cx="1619250" cy="333375"/>
          <wp:effectExtent l="0" t="0" r="0" b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250" cy="333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35AD1E31" wp14:editId="4D6C0EB9">
          <wp:extent cx="2428875" cy="504825"/>
          <wp:effectExtent l="0" t="0" r="0" b="0"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887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4030D"/>
    <w:multiLevelType w:val="hybridMultilevel"/>
    <w:tmpl w:val="8D022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038B"/>
    <w:multiLevelType w:val="hybridMultilevel"/>
    <w:tmpl w:val="2B1E8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B79EC"/>
    <w:multiLevelType w:val="multilevel"/>
    <w:tmpl w:val="51C698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01D70"/>
    <w:multiLevelType w:val="multilevel"/>
    <w:tmpl w:val="306CEA3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smallCaps w:val="0"/>
        <w:strike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</w:lvl>
    <w:lvl w:ilvl="2">
      <w:start w:val="1"/>
      <w:numFmt w:val="bullet"/>
      <w:lvlText w:val="▪"/>
      <w:lvlJc w:val="left"/>
      <w:pPr>
        <w:ind w:left="2520" w:hanging="360"/>
      </w:pPr>
    </w:lvl>
    <w:lvl w:ilvl="3">
      <w:start w:val="1"/>
      <w:numFmt w:val="bullet"/>
      <w:lvlText w:val="●"/>
      <w:lvlJc w:val="left"/>
      <w:pPr>
        <w:ind w:left="3240" w:hanging="360"/>
      </w:pPr>
    </w:lvl>
    <w:lvl w:ilvl="4">
      <w:start w:val="1"/>
      <w:numFmt w:val="bullet"/>
      <w:lvlText w:val="o"/>
      <w:lvlJc w:val="left"/>
      <w:pPr>
        <w:ind w:left="3960" w:hanging="360"/>
      </w:pPr>
    </w:lvl>
    <w:lvl w:ilvl="5">
      <w:start w:val="1"/>
      <w:numFmt w:val="bullet"/>
      <w:lvlText w:val="▪"/>
      <w:lvlJc w:val="left"/>
      <w:pPr>
        <w:ind w:left="4680" w:hanging="360"/>
      </w:pPr>
    </w:lvl>
    <w:lvl w:ilvl="6">
      <w:start w:val="1"/>
      <w:numFmt w:val="bullet"/>
      <w:lvlText w:val="●"/>
      <w:lvlJc w:val="left"/>
      <w:pPr>
        <w:ind w:left="5400" w:hanging="360"/>
      </w:pPr>
    </w:lvl>
    <w:lvl w:ilvl="7">
      <w:start w:val="1"/>
      <w:numFmt w:val="bullet"/>
      <w:lvlText w:val="o"/>
      <w:lvlJc w:val="left"/>
      <w:pPr>
        <w:ind w:left="6120" w:hanging="360"/>
      </w:pPr>
    </w:lvl>
    <w:lvl w:ilvl="8">
      <w:start w:val="1"/>
      <w:numFmt w:val="bullet"/>
      <w:lvlText w:val="▪"/>
      <w:lvlJc w:val="left"/>
      <w:pPr>
        <w:ind w:left="6840" w:hanging="360"/>
      </w:pPr>
    </w:lvl>
  </w:abstractNum>
  <w:abstractNum w:abstractNumId="4" w15:restartNumberingAfterBreak="0">
    <w:nsid w:val="087B1214"/>
    <w:multiLevelType w:val="hybridMultilevel"/>
    <w:tmpl w:val="56A20C0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7E44BE"/>
    <w:multiLevelType w:val="multilevel"/>
    <w:tmpl w:val="51C698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F3126"/>
    <w:multiLevelType w:val="multilevel"/>
    <w:tmpl w:val="87A666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B3014"/>
    <w:multiLevelType w:val="hybridMultilevel"/>
    <w:tmpl w:val="596CDE6E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E8F7BE2"/>
    <w:multiLevelType w:val="hybridMultilevel"/>
    <w:tmpl w:val="E3B89D14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 w15:restartNumberingAfterBreak="0">
    <w:nsid w:val="25AF6E3C"/>
    <w:multiLevelType w:val="multilevel"/>
    <w:tmpl w:val="51C698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0160B"/>
    <w:multiLevelType w:val="hybridMultilevel"/>
    <w:tmpl w:val="EBF82F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E5C8444">
      <w:start w:val="1"/>
      <w:numFmt w:val="upperLetter"/>
      <w:lvlText w:val="%2."/>
      <w:lvlJc w:val="left"/>
      <w:pPr>
        <w:ind w:left="1440" w:hanging="360"/>
      </w:pPr>
      <w:rPr>
        <w:rFonts w:eastAsia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21007"/>
    <w:multiLevelType w:val="multilevel"/>
    <w:tmpl w:val="51C698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B5BA1"/>
    <w:multiLevelType w:val="hybridMultilevel"/>
    <w:tmpl w:val="6D3C36BA"/>
    <w:lvl w:ilvl="0" w:tplc="E99C9BB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A0CD6"/>
    <w:multiLevelType w:val="multilevel"/>
    <w:tmpl w:val="550C197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39233F9A"/>
    <w:multiLevelType w:val="hybridMultilevel"/>
    <w:tmpl w:val="75CC9FD4"/>
    <w:lvl w:ilvl="0" w:tplc="04050017">
      <w:start w:val="1"/>
      <w:numFmt w:val="lowerLetter"/>
      <w:lvlText w:val="%1)"/>
      <w:lvlJc w:val="left"/>
      <w:pPr>
        <w:ind w:left="1074" w:hanging="360"/>
      </w:pPr>
    </w:lvl>
    <w:lvl w:ilvl="1" w:tplc="04050019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3A4E13C7"/>
    <w:multiLevelType w:val="multilevel"/>
    <w:tmpl w:val="D39482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B961EFB"/>
    <w:multiLevelType w:val="multilevel"/>
    <w:tmpl w:val="893067A4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  <w:b w:val="0"/>
        <w:smallCaps w:val="0"/>
        <w:strike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</w:lvl>
    <w:lvl w:ilvl="2">
      <w:start w:val="1"/>
      <w:numFmt w:val="bullet"/>
      <w:lvlText w:val="▪"/>
      <w:lvlJc w:val="left"/>
      <w:pPr>
        <w:ind w:left="2868" w:hanging="360"/>
      </w:pPr>
    </w:lvl>
    <w:lvl w:ilvl="3">
      <w:start w:val="1"/>
      <w:numFmt w:val="bullet"/>
      <w:lvlText w:val="●"/>
      <w:lvlJc w:val="left"/>
      <w:pPr>
        <w:ind w:left="3588" w:hanging="360"/>
      </w:pPr>
    </w:lvl>
    <w:lvl w:ilvl="4">
      <w:start w:val="1"/>
      <w:numFmt w:val="bullet"/>
      <w:lvlText w:val="o"/>
      <w:lvlJc w:val="left"/>
      <w:pPr>
        <w:ind w:left="4308" w:hanging="360"/>
      </w:pPr>
    </w:lvl>
    <w:lvl w:ilvl="5">
      <w:start w:val="1"/>
      <w:numFmt w:val="bullet"/>
      <w:lvlText w:val="▪"/>
      <w:lvlJc w:val="left"/>
      <w:pPr>
        <w:ind w:left="5028" w:hanging="360"/>
      </w:pPr>
    </w:lvl>
    <w:lvl w:ilvl="6">
      <w:start w:val="1"/>
      <w:numFmt w:val="bullet"/>
      <w:lvlText w:val="●"/>
      <w:lvlJc w:val="left"/>
      <w:pPr>
        <w:ind w:left="5748" w:hanging="360"/>
      </w:pPr>
    </w:lvl>
    <w:lvl w:ilvl="7">
      <w:start w:val="1"/>
      <w:numFmt w:val="bullet"/>
      <w:lvlText w:val="o"/>
      <w:lvlJc w:val="left"/>
      <w:pPr>
        <w:ind w:left="6468" w:hanging="360"/>
      </w:pPr>
    </w:lvl>
    <w:lvl w:ilvl="8">
      <w:start w:val="1"/>
      <w:numFmt w:val="bullet"/>
      <w:lvlText w:val="▪"/>
      <w:lvlJc w:val="left"/>
      <w:pPr>
        <w:ind w:left="7188" w:hanging="360"/>
      </w:pPr>
    </w:lvl>
  </w:abstractNum>
  <w:abstractNum w:abstractNumId="17" w15:restartNumberingAfterBreak="0">
    <w:nsid w:val="3D19301D"/>
    <w:multiLevelType w:val="multilevel"/>
    <w:tmpl w:val="253001B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DB15D9F"/>
    <w:multiLevelType w:val="multilevel"/>
    <w:tmpl w:val="D0A26A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F5C15"/>
    <w:multiLevelType w:val="multilevel"/>
    <w:tmpl w:val="A3706D5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6F2C93"/>
    <w:multiLevelType w:val="multilevel"/>
    <w:tmpl w:val="A0B6003E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  <w:b w:val="0"/>
        <w:smallCaps w:val="0"/>
        <w:strike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</w:lvl>
    <w:lvl w:ilvl="2">
      <w:start w:val="1"/>
      <w:numFmt w:val="bullet"/>
      <w:lvlText w:val="▪"/>
      <w:lvlJc w:val="left"/>
      <w:pPr>
        <w:ind w:left="2868" w:hanging="360"/>
      </w:pPr>
    </w:lvl>
    <w:lvl w:ilvl="3">
      <w:start w:val="1"/>
      <w:numFmt w:val="bullet"/>
      <w:lvlText w:val="●"/>
      <w:lvlJc w:val="left"/>
      <w:pPr>
        <w:ind w:left="3588" w:hanging="360"/>
      </w:pPr>
    </w:lvl>
    <w:lvl w:ilvl="4">
      <w:start w:val="1"/>
      <w:numFmt w:val="bullet"/>
      <w:lvlText w:val="o"/>
      <w:lvlJc w:val="left"/>
      <w:pPr>
        <w:ind w:left="4308" w:hanging="360"/>
      </w:pPr>
    </w:lvl>
    <w:lvl w:ilvl="5">
      <w:start w:val="1"/>
      <w:numFmt w:val="bullet"/>
      <w:lvlText w:val="▪"/>
      <w:lvlJc w:val="left"/>
      <w:pPr>
        <w:ind w:left="5028" w:hanging="360"/>
      </w:pPr>
    </w:lvl>
    <w:lvl w:ilvl="6">
      <w:start w:val="1"/>
      <w:numFmt w:val="bullet"/>
      <w:lvlText w:val="●"/>
      <w:lvlJc w:val="left"/>
      <w:pPr>
        <w:ind w:left="5748" w:hanging="360"/>
      </w:pPr>
    </w:lvl>
    <w:lvl w:ilvl="7">
      <w:start w:val="1"/>
      <w:numFmt w:val="bullet"/>
      <w:lvlText w:val="o"/>
      <w:lvlJc w:val="left"/>
      <w:pPr>
        <w:ind w:left="6468" w:hanging="360"/>
      </w:pPr>
    </w:lvl>
    <w:lvl w:ilvl="8">
      <w:start w:val="1"/>
      <w:numFmt w:val="bullet"/>
      <w:lvlText w:val="▪"/>
      <w:lvlJc w:val="left"/>
      <w:pPr>
        <w:ind w:left="7188" w:hanging="360"/>
      </w:pPr>
    </w:lvl>
  </w:abstractNum>
  <w:abstractNum w:abstractNumId="21" w15:restartNumberingAfterBreak="0">
    <w:nsid w:val="51D102C2"/>
    <w:multiLevelType w:val="multilevel"/>
    <w:tmpl w:val="4EAEFA8E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C5BE9"/>
    <w:multiLevelType w:val="multilevel"/>
    <w:tmpl w:val="7DC678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65E5B"/>
    <w:multiLevelType w:val="multilevel"/>
    <w:tmpl w:val="45DA0F40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4" w15:restartNumberingAfterBreak="0">
    <w:nsid w:val="64D34D99"/>
    <w:multiLevelType w:val="hybridMultilevel"/>
    <w:tmpl w:val="3ED6ED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6347D"/>
    <w:multiLevelType w:val="multilevel"/>
    <w:tmpl w:val="51C698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A76D0"/>
    <w:multiLevelType w:val="multilevel"/>
    <w:tmpl w:val="253001B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8CC160A"/>
    <w:multiLevelType w:val="multilevel"/>
    <w:tmpl w:val="654A66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D2031"/>
    <w:multiLevelType w:val="multilevel"/>
    <w:tmpl w:val="51C698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2E144F"/>
    <w:multiLevelType w:val="multilevel"/>
    <w:tmpl w:val="C30E6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509D8"/>
    <w:multiLevelType w:val="multilevel"/>
    <w:tmpl w:val="8B9C488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b/>
        <w:smallCaps w:val="0"/>
        <w:strike w:val="0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•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•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1" w15:restartNumberingAfterBreak="0">
    <w:nsid w:val="6E4226CB"/>
    <w:multiLevelType w:val="multilevel"/>
    <w:tmpl w:val="EAB60202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62815"/>
    <w:multiLevelType w:val="multilevel"/>
    <w:tmpl w:val="51C698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247B8"/>
    <w:multiLevelType w:val="hybridMultilevel"/>
    <w:tmpl w:val="355A14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924A64"/>
    <w:multiLevelType w:val="hybridMultilevel"/>
    <w:tmpl w:val="55B0C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F0A5C"/>
    <w:multiLevelType w:val="hybridMultilevel"/>
    <w:tmpl w:val="46AC9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B0ED1"/>
    <w:multiLevelType w:val="multilevel"/>
    <w:tmpl w:val="5284E38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6237F5"/>
    <w:multiLevelType w:val="hybridMultilevel"/>
    <w:tmpl w:val="BE58B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27"/>
  </w:num>
  <w:num w:numId="4">
    <w:abstractNumId w:val="30"/>
  </w:num>
  <w:num w:numId="5">
    <w:abstractNumId w:val="22"/>
  </w:num>
  <w:num w:numId="6">
    <w:abstractNumId w:val="17"/>
  </w:num>
  <w:num w:numId="7">
    <w:abstractNumId w:val="16"/>
  </w:num>
  <w:num w:numId="8">
    <w:abstractNumId w:val="20"/>
  </w:num>
  <w:num w:numId="9">
    <w:abstractNumId w:val="23"/>
  </w:num>
  <w:num w:numId="10">
    <w:abstractNumId w:val="13"/>
  </w:num>
  <w:num w:numId="11">
    <w:abstractNumId w:val="6"/>
  </w:num>
  <w:num w:numId="12">
    <w:abstractNumId w:val="3"/>
  </w:num>
  <w:num w:numId="13">
    <w:abstractNumId w:val="2"/>
  </w:num>
  <w:num w:numId="14">
    <w:abstractNumId w:val="31"/>
  </w:num>
  <w:num w:numId="15">
    <w:abstractNumId w:val="15"/>
  </w:num>
  <w:num w:numId="16">
    <w:abstractNumId w:val="33"/>
  </w:num>
  <w:num w:numId="17">
    <w:abstractNumId w:val="24"/>
  </w:num>
  <w:num w:numId="18">
    <w:abstractNumId w:val="26"/>
  </w:num>
  <w:num w:numId="19">
    <w:abstractNumId w:val="19"/>
  </w:num>
  <w:num w:numId="20">
    <w:abstractNumId w:val="10"/>
  </w:num>
  <w:num w:numId="21">
    <w:abstractNumId w:val="8"/>
  </w:num>
  <w:num w:numId="22">
    <w:abstractNumId w:val="28"/>
  </w:num>
  <w:num w:numId="23">
    <w:abstractNumId w:val="11"/>
  </w:num>
  <w:num w:numId="24">
    <w:abstractNumId w:val="32"/>
  </w:num>
  <w:num w:numId="25">
    <w:abstractNumId w:val="21"/>
  </w:num>
  <w:num w:numId="26">
    <w:abstractNumId w:val="25"/>
  </w:num>
  <w:num w:numId="27">
    <w:abstractNumId w:val="9"/>
  </w:num>
  <w:num w:numId="28">
    <w:abstractNumId w:val="5"/>
  </w:num>
  <w:num w:numId="29">
    <w:abstractNumId w:val="35"/>
  </w:num>
  <w:num w:numId="30">
    <w:abstractNumId w:val="7"/>
  </w:num>
  <w:num w:numId="31">
    <w:abstractNumId w:val="14"/>
  </w:num>
  <w:num w:numId="32">
    <w:abstractNumId w:val="4"/>
  </w:num>
  <w:num w:numId="33">
    <w:abstractNumId w:val="12"/>
  </w:num>
  <w:num w:numId="34">
    <w:abstractNumId w:val="1"/>
  </w:num>
  <w:num w:numId="35">
    <w:abstractNumId w:val="0"/>
  </w:num>
  <w:num w:numId="36">
    <w:abstractNumId w:val="34"/>
  </w:num>
  <w:num w:numId="37">
    <w:abstractNumId w:val="37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5E"/>
    <w:rsid w:val="00012F09"/>
    <w:rsid w:val="00020EEE"/>
    <w:rsid w:val="000426C2"/>
    <w:rsid w:val="00042DD5"/>
    <w:rsid w:val="00043D98"/>
    <w:rsid w:val="00054D0B"/>
    <w:rsid w:val="0006100F"/>
    <w:rsid w:val="00095541"/>
    <w:rsid w:val="000A4611"/>
    <w:rsid w:val="000B42D3"/>
    <w:rsid w:val="000B5B93"/>
    <w:rsid w:val="000B71A7"/>
    <w:rsid w:val="000C283A"/>
    <w:rsid w:val="000C69D1"/>
    <w:rsid w:val="000D2C96"/>
    <w:rsid w:val="000F4916"/>
    <w:rsid w:val="000F5DE2"/>
    <w:rsid w:val="00101397"/>
    <w:rsid w:val="00114E13"/>
    <w:rsid w:val="00142183"/>
    <w:rsid w:val="00150715"/>
    <w:rsid w:val="00156E55"/>
    <w:rsid w:val="001859CF"/>
    <w:rsid w:val="001871B9"/>
    <w:rsid w:val="00197305"/>
    <w:rsid w:val="001A5F9C"/>
    <w:rsid w:val="001C45CB"/>
    <w:rsid w:val="001C515E"/>
    <w:rsid w:val="001D73F1"/>
    <w:rsid w:val="001E3838"/>
    <w:rsid w:val="001E3B26"/>
    <w:rsid w:val="00212011"/>
    <w:rsid w:val="00215AAA"/>
    <w:rsid w:val="00222C96"/>
    <w:rsid w:val="00226705"/>
    <w:rsid w:val="00230A1C"/>
    <w:rsid w:val="002523F0"/>
    <w:rsid w:val="0025330F"/>
    <w:rsid w:val="002602AF"/>
    <w:rsid w:val="00262F2F"/>
    <w:rsid w:val="00266BE6"/>
    <w:rsid w:val="00266EF7"/>
    <w:rsid w:val="00275049"/>
    <w:rsid w:val="00275EE2"/>
    <w:rsid w:val="002873BE"/>
    <w:rsid w:val="002A4917"/>
    <w:rsid w:val="002C245D"/>
    <w:rsid w:val="002C5430"/>
    <w:rsid w:val="002F613A"/>
    <w:rsid w:val="003230BE"/>
    <w:rsid w:val="003230D6"/>
    <w:rsid w:val="00326501"/>
    <w:rsid w:val="003309DD"/>
    <w:rsid w:val="00336AAC"/>
    <w:rsid w:val="0034755D"/>
    <w:rsid w:val="00356DCA"/>
    <w:rsid w:val="00364FE3"/>
    <w:rsid w:val="003758F7"/>
    <w:rsid w:val="00377AE0"/>
    <w:rsid w:val="00380E6A"/>
    <w:rsid w:val="003938EF"/>
    <w:rsid w:val="003A4B1F"/>
    <w:rsid w:val="003E6633"/>
    <w:rsid w:val="003F55FB"/>
    <w:rsid w:val="00404E03"/>
    <w:rsid w:val="004078BA"/>
    <w:rsid w:val="004240ED"/>
    <w:rsid w:val="0042686B"/>
    <w:rsid w:val="0044574A"/>
    <w:rsid w:val="00446974"/>
    <w:rsid w:val="0045447D"/>
    <w:rsid w:val="00462B89"/>
    <w:rsid w:val="00463C5F"/>
    <w:rsid w:val="004718C1"/>
    <w:rsid w:val="00471DEB"/>
    <w:rsid w:val="00476A24"/>
    <w:rsid w:val="00487AD4"/>
    <w:rsid w:val="004A25D8"/>
    <w:rsid w:val="004B4E4E"/>
    <w:rsid w:val="004B5079"/>
    <w:rsid w:val="004B72F1"/>
    <w:rsid w:val="004D12EF"/>
    <w:rsid w:val="004D1FF5"/>
    <w:rsid w:val="004D7BF3"/>
    <w:rsid w:val="004E29C5"/>
    <w:rsid w:val="004F05DD"/>
    <w:rsid w:val="004F7009"/>
    <w:rsid w:val="00520454"/>
    <w:rsid w:val="005324F9"/>
    <w:rsid w:val="00543DA4"/>
    <w:rsid w:val="00550279"/>
    <w:rsid w:val="00553FB0"/>
    <w:rsid w:val="0055403F"/>
    <w:rsid w:val="005569E5"/>
    <w:rsid w:val="00562296"/>
    <w:rsid w:val="0056401A"/>
    <w:rsid w:val="00564F49"/>
    <w:rsid w:val="0057147F"/>
    <w:rsid w:val="00573194"/>
    <w:rsid w:val="005753A1"/>
    <w:rsid w:val="00582B25"/>
    <w:rsid w:val="00583352"/>
    <w:rsid w:val="005A4496"/>
    <w:rsid w:val="005B1B6E"/>
    <w:rsid w:val="005B6021"/>
    <w:rsid w:val="005E28B4"/>
    <w:rsid w:val="005E7DEF"/>
    <w:rsid w:val="005F6065"/>
    <w:rsid w:val="00607343"/>
    <w:rsid w:val="00620DA4"/>
    <w:rsid w:val="00621BE4"/>
    <w:rsid w:val="00624C80"/>
    <w:rsid w:val="00632ADD"/>
    <w:rsid w:val="00635C91"/>
    <w:rsid w:val="0063738A"/>
    <w:rsid w:val="006408F1"/>
    <w:rsid w:val="00643A67"/>
    <w:rsid w:val="006732B0"/>
    <w:rsid w:val="0068595B"/>
    <w:rsid w:val="00691081"/>
    <w:rsid w:val="006B1A8C"/>
    <w:rsid w:val="006E3C3E"/>
    <w:rsid w:val="006F56B9"/>
    <w:rsid w:val="007042F0"/>
    <w:rsid w:val="00704905"/>
    <w:rsid w:val="007174BE"/>
    <w:rsid w:val="0072525E"/>
    <w:rsid w:val="00733656"/>
    <w:rsid w:val="00737482"/>
    <w:rsid w:val="007436A3"/>
    <w:rsid w:val="00751129"/>
    <w:rsid w:val="00752F6C"/>
    <w:rsid w:val="0079642C"/>
    <w:rsid w:val="007A61D6"/>
    <w:rsid w:val="007B2EDE"/>
    <w:rsid w:val="007B34D6"/>
    <w:rsid w:val="007B676C"/>
    <w:rsid w:val="007C4A54"/>
    <w:rsid w:val="007C758D"/>
    <w:rsid w:val="007D166B"/>
    <w:rsid w:val="007E7FFA"/>
    <w:rsid w:val="007F5DE4"/>
    <w:rsid w:val="007F6819"/>
    <w:rsid w:val="007F6F79"/>
    <w:rsid w:val="008052FC"/>
    <w:rsid w:val="00824E71"/>
    <w:rsid w:val="00827DC6"/>
    <w:rsid w:val="00833C1A"/>
    <w:rsid w:val="0083690D"/>
    <w:rsid w:val="00842DA8"/>
    <w:rsid w:val="00843E7A"/>
    <w:rsid w:val="00846897"/>
    <w:rsid w:val="00850F66"/>
    <w:rsid w:val="00862F84"/>
    <w:rsid w:val="00870D0A"/>
    <w:rsid w:val="008921F7"/>
    <w:rsid w:val="0089310B"/>
    <w:rsid w:val="008B6D34"/>
    <w:rsid w:val="008C63BF"/>
    <w:rsid w:val="008D03D2"/>
    <w:rsid w:val="008D2907"/>
    <w:rsid w:val="008D5D85"/>
    <w:rsid w:val="008E14C3"/>
    <w:rsid w:val="008E2E36"/>
    <w:rsid w:val="00916169"/>
    <w:rsid w:val="0094354A"/>
    <w:rsid w:val="00952CFA"/>
    <w:rsid w:val="00971CF9"/>
    <w:rsid w:val="009760D2"/>
    <w:rsid w:val="00982763"/>
    <w:rsid w:val="00982D40"/>
    <w:rsid w:val="0098560A"/>
    <w:rsid w:val="00994D86"/>
    <w:rsid w:val="009A62D9"/>
    <w:rsid w:val="009C1025"/>
    <w:rsid w:val="009C5908"/>
    <w:rsid w:val="009D53DD"/>
    <w:rsid w:val="009F2A53"/>
    <w:rsid w:val="00A10E7D"/>
    <w:rsid w:val="00A163D4"/>
    <w:rsid w:val="00A408D0"/>
    <w:rsid w:val="00A434EE"/>
    <w:rsid w:val="00A5683E"/>
    <w:rsid w:val="00A63A06"/>
    <w:rsid w:val="00A771BC"/>
    <w:rsid w:val="00A9356F"/>
    <w:rsid w:val="00AC7BD4"/>
    <w:rsid w:val="00AC7E56"/>
    <w:rsid w:val="00AD775D"/>
    <w:rsid w:val="00AE1CB5"/>
    <w:rsid w:val="00AE74C1"/>
    <w:rsid w:val="00AF48F0"/>
    <w:rsid w:val="00AF5747"/>
    <w:rsid w:val="00B10995"/>
    <w:rsid w:val="00B32297"/>
    <w:rsid w:val="00B34AB0"/>
    <w:rsid w:val="00B35E78"/>
    <w:rsid w:val="00B37045"/>
    <w:rsid w:val="00B402A9"/>
    <w:rsid w:val="00B52507"/>
    <w:rsid w:val="00B57D33"/>
    <w:rsid w:val="00B66F68"/>
    <w:rsid w:val="00B8399A"/>
    <w:rsid w:val="00B86573"/>
    <w:rsid w:val="00B9149E"/>
    <w:rsid w:val="00BA2149"/>
    <w:rsid w:val="00BB75E7"/>
    <w:rsid w:val="00BC0CB1"/>
    <w:rsid w:val="00BD3C4A"/>
    <w:rsid w:val="00BF4FC5"/>
    <w:rsid w:val="00C02143"/>
    <w:rsid w:val="00C02608"/>
    <w:rsid w:val="00C06BAE"/>
    <w:rsid w:val="00C24958"/>
    <w:rsid w:val="00C27F60"/>
    <w:rsid w:val="00C44C2D"/>
    <w:rsid w:val="00C5184E"/>
    <w:rsid w:val="00C63268"/>
    <w:rsid w:val="00C72A00"/>
    <w:rsid w:val="00C75CA6"/>
    <w:rsid w:val="00C86CA8"/>
    <w:rsid w:val="00CA0533"/>
    <w:rsid w:val="00CA3530"/>
    <w:rsid w:val="00CA74EF"/>
    <w:rsid w:val="00CB5248"/>
    <w:rsid w:val="00CC0BE0"/>
    <w:rsid w:val="00CD1746"/>
    <w:rsid w:val="00CD1FF4"/>
    <w:rsid w:val="00CE1951"/>
    <w:rsid w:val="00CF3DFD"/>
    <w:rsid w:val="00D007D0"/>
    <w:rsid w:val="00D07FE9"/>
    <w:rsid w:val="00D43E44"/>
    <w:rsid w:val="00D44203"/>
    <w:rsid w:val="00D549A9"/>
    <w:rsid w:val="00D623EC"/>
    <w:rsid w:val="00D62C5A"/>
    <w:rsid w:val="00D66A0A"/>
    <w:rsid w:val="00DB0E94"/>
    <w:rsid w:val="00DB4D80"/>
    <w:rsid w:val="00DB57C4"/>
    <w:rsid w:val="00DE6ECF"/>
    <w:rsid w:val="00E0368E"/>
    <w:rsid w:val="00E16590"/>
    <w:rsid w:val="00E22717"/>
    <w:rsid w:val="00E32834"/>
    <w:rsid w:val="00E3322F"/>
    <w:rsid w:val="00E33CFE"/>
    <w:rsid w:val="00E3721D"/>
    <w:rsid w:val="00E4049D"/>
    <w:rsid w:val="00E47A1B"/>
    <w:rsid w:val="00E50A6A"/>
    <w:rsid w:val="00E53754"/>
    <w:rsid w:val="00E81382"/>
    <w:rsid w:val="00EA1401"/>
    <w:rsid w:val="00EA2C88"/>
    <w:rsid w:val="00EB4D3A"/>
    <w:rsid w:val="00EE5E91"/>
    <w:rsid w:val="00F102F9"/>
    <w:rsid w:val="00F13356"/>
    <w:rsid w:val="00F227AF"/>
    <w:rsid w:val="00F43BCB"/>
    <w:rsid w:val="00F452B1"/>
    <w:rsid w:val="00F4704B"/>
    <w:rsid w:val="00F5253C"/>
    <w:rsid w:val="00F56F4D"/>
    <w:rsid w:val="00F64877"/>
    <w:rsid w:val="00F860B6"/>
    <w:rsid w:val="00F869BC"/>
    <w:rsid w:val="00FA21D2"/>
    <w:rsid w:val="00FA798D"/>
    <w:rsid w:val="00FB32B5"/>
    <w:rsid w:val="00FC2502"/>
    <w:rsid w:val="00FC44CA"/>
    <w:rsid w:val="00FC74FC"/>
    <w:rsid w:val="00FD1933"/>
    <w:rsid w:val="00FE4E9F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06787"/>
  <w15:docId w15:val="{E9671CE9-E9AE-4624-9B9F-42CC057B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2"/>
        <w:szCs w:val="22"/>
        <w:lang w:val="cs-CZ" w:eastAsia="cs-CZ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0" w:line="240" w:lineRule="auto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0" w:line="240" w:lineRule="auto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0" w:line="240" w:lineRule="auto"/>
      <w:outlineLvl w:val="2"/>
    </w:pPr>
    <w:rPr>
      <w:rFonts w:ascii="Calibri" w:eastAsia="Calibri" w:hAnsi="Calibri" w:cs="Calibri"/>
      <w:b/>
      <w:color w:val="4F81BD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0" w:line="240" w:lineRule="auto"/>
      <w:outlineLvl w:val="3"/>
    </w:pPr>
    <w:rPr>
      <w:rFonts w:ascii="Calibri" w:eastAsia="Calibri" w:hAnsi="Calibri" w:cs="Calibri"/>
      <w:b/>
      <w:i/>
      <w:color w:val="4F81BD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0" w:line="240" w:lineRule="auto"/>
      <w:outlineLvl w:val="4"/>
    </w:pPr>
    <w:rPr>
      <w:rFonts w:ascii="Calibri" w:eastAsia="Calibri" w:hAnsi="Calibri" w:cs="Calibri"/>
      <w:color w:val="243F61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0" w:line="240" w:lineRule="auto"/>
      <w:outlineLvl w:val="5"/>
    </w:pPr>
    <w:rPr>
      <w:rFonts w:ascii="Calibri" w:eastAsia="Calibri" w:hAnsi="Calibri" w:cs="Calibri"/>
      <w:i/>
      <w:color w:val="243F6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widowControl/>
      <w:pBdr>
        <w:top w:val="nil"/>
        <w:left w:val="nil"/>
        <w:bottom w:val="single" w:sz="8" w:space="4" w:color="4F81BD"/>
        <w:right w:val="nil"/>
        <w:between w:val="nil"/>
      </w:pBdr>
      <w:spacing w:after="300" w:line="240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07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7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D34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69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69D1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C6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69D1"/>
  </w:style>
  <w:style w:type="paragraph" w:styleId="Zpat">
    <w:name w:val="footer"/>
    <w:basedOn w:val="Normln"/>
    <w:link w:val="ZpatChar"/>
    <w:uiPriority w:val="99"/>
    <w:unhideWhenUsed/>
    <w:rsid w:val="000C6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69D1"/>
  </w:style>
  <w:style w:type="paragraph" w:styleId="Obsah1">
    <w:name w:val="toc 1"/>
    <w:basedOn w:val="Normln"/>
    <w:next w:val="Normln"/>
    <w:autoRedefine/>
    <w:uiPriority w:val="39"/>
    <w:unhideWhenUsed/>
    <w:rsid w:val="000C69D1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0C69D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44203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A4B1F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7B67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A434EE"/>
    <w:pPr>
      <w:spacing w:after="100"/>
      <w:ind w:left="22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63BF"/>
    <w:pPr>
      <w:spacing w:after="0" w:line="240" w:lineRule="auto"/>
    </w:pPr>
    <w:rPr>
      <w:sz w:val="20"/>
      <w:szCs w:val="20"/>
    </w:rPr>
  </w:style>
  <w:style w:type="paragraph" w:customStyle="1" w:styleId="Poznmka">
    <w:name w:val="Poznámka"/>
    <w:basedOn w:val="Normln"/>
    <w:qFormat/>
    <w:rsid w:val="00275EE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63B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C63BF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691081"/>
    <w:rPr>
      <w:color w:val="605E5C"/>
      <w:shd w:val="clear" w:color="auto" w:fill="E1DFDD"/>
    </w:rPr>
  </w:style>
  <w:style w:type="paragraph" w:customStyle="1" w:styleId="Normln1">
    <w:name w:val="Normální1"/>
    <w:rsid w:val="00B8399A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zcr@mzcr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eurologove2@mzcr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5AD65-A287-4775-908E-002B9DCA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4793</Words>
  <Characters>28280</Characters>
  <Application>Microsoft Office Word</Application>
  <DocSecurity>0</DocSecurity>
  <Lines>235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Veronika Kvasnickova</cp:lastModifiedBy>
  <cp:revision>3</cp:revision>
  <cp:lastPrinted>2020-02-12T12:48:00Z</cp:lastPrinted>
  <dcterms:created xsi:type="dcterms:W3CDTF">2020-04-17T14:20:00Z</dcterms:created>
  <dcterms:modified xsi:type="dcterms:W3CDTF">2020-04-17T14:27:00Z</dcterms:modified>
</cp:coreProperties>
</file>