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75A" w:rsidRDefault="006922EF">
      <w:pPr>
        <w:rPr>
          <w:rFonts w:asciiTheme="minorHAnsi" w:hAnsiTheme="minorHAnsi"/>
          <w:b/>
          <w:sz w:val="28"/>
          <w:szCs w:val="28"/>
        </w:rPr>
      </w:pPr>
      <w:r w:rsidRPr="006922EF">
        <w:rPr>
          <w:rFonts w:asciiTheme="minorHAnsi" w:hAnsiTheme="minorHAnsi"/>
          <w:b/>
          <w:sz w:val="28"/>
          <w:szCs w:val="28"/>
        </w:rPr>
        <w:t>VYÚČTOVÁNÍ PŘÍMÉ PODPORY - MZDOVÉ PŘÍSPĚVKY, ATESTACE</w:t>
      </w:r>
    </w:p>
    <w:p w:rsidR="006922EF" w:rsidRPr="006922EF" w:rsidRDefault="006922EF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936"/>
        <w:gridCol w:w="5386"/>
      </w:tblGrid>
      <w:tr w:rsidR="00F2462C" w:rsidRPr="006922EF" w:rsidTr="002E0A41">
        <w:tc>
          <w:tcPr>
            <w:tcW w:w="3936" w:type="dxa"/>
          </w:tcPr>
          <w:p w:rsidR="00F2462C" w:rsidRPr="006922EF" w:rsidRDefault="006922EF" w:rsidP="006922E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NÁZEV BUŇKY</w:t>
            </w:r>
          </w:p>
        </w:tc>
        <w:tc>
          <w:tcPr>
            <w:tcW w:w="5386" w:type="dxa"/>
          </w:tcPr>
          <w:p w:rsidR="00F2462C" w:rsidRPr="006922EF" w:rsidRDefault="006922EF" w:rsidP="006922E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KOMENTÁŘ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Číslo monitorovacího/sledovaného období</w:t>
            </w:r>
          </w:p>
        </w:tc>
        <w:tc>
          <w:tcPr>
            <w:tcW w:w="5386" w:type="dxa"/>
          </w:tcPr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Pořadové číslo monitorovacího období.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Rozsah monitorovacího/sledovaného období</w:t>
            </w:r>
          </w:p>
        </w:tc>
        <w:tc>
          <w:tcPr>
            <w:tcW w:w="5386" w:type="dxa"/>
          </w:tcPr>
          <w:p w:rsidR="00F2462C" w:rsidRPr="006922EF" w:rsidRDefault="00F2462C" w:rsidP="00140B95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Časové rozmezí, za které je tabulka </w:t>
            </w:r>
            <w:r w:rsidR="00140B95">
              <w:rPr>
                <w:rFonts w:asciiTheme="minorHAnsi" w:hAnsiTheme="minorHAnsi"/>
                <w:sz w:val="20"/>
                <w:szCs w:val="20"/>
              </w:rPr>
              <w:t xml:space="preserve">s vyúčtováním </w:t>
            </w:r>
            <w:bookmarkStart w:id="0" w:name="_GoBack"/>
            <w:bookmarkEnd w:id="0"/>
            <w:r w:rsidRPr="006922EF">
              <w:rPr>
                <w:rFonts w:asciiTheme="minorHAnsi" w:hAnsiTheme="minorHAnsi"/>
                <w:sz w:val="20"/>
                <w:szCs w:val="20"/>
              </w:rPr>
              <w:t>předkládána, např. 30. 6. 2018 - 30. 9. 2018 atd</w:t>
            </w:r>
            <w:r w:rsidR="002E0A41" w:rsidRPr="006922E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Termín kurzu/praxe (od - do)</w:t>
            </w:r>
          </w:p>
        </w:tc>
        <w:tc>
          <w:tcPr>
            <w:tcW w:w="5386" w:type="dxa"/>
          </w:tcPr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Konkrétní časová data uvádějte ve formátu </w:t>
            </w:r>
            <w:proofErr w:type="spellStart"/>
            <w:proofErr w:type="gramStart"/>
            <w:r w:rsidRPr="006922EF">
              <w:rPr>
                <w:rFonts w:asciiTheme="minorHAnsi" w:hAnsiTheme="minorHAnsi"/>
                <w:i/>
                <w:sz w:val="20"/>
                <w:szCs w:val="20"/>
              </w:rPr>
              <w:t>dd.mm</w:t>
            </w:r>
            <w:proofErr w:type="gramEnd"/>
            <w:r w:rsidRPr="006922EF">
              <w:rPr>
                <w:rFonts w:asciiTheme="minorHAnsi" w:hAnsiTheme="minorHAnsi"/>
                <w:i/>
                <w:sz w:val="20"/>
                <w:szCs w:val="20"/>
              </w:rPr>
              <w:t>.rrrr</w:t>
            </w:r>
            <w:proofErr w:type="spellEnd"/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Maximální rozsah pro řádek je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1 kalendářní měsíc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Víceměsíční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praxi </w:t>
            </w:r>
            <w:r w:rsidR="002E0A41" w:rsidRPr="006922EF">
              <w:rPr>
                <w:rFonts w:asciiTheme="minorHAnsi" w:hAnsiTheme="minorHAnsi"/>
                <w:sz w:val="20"/>
                <w:szCs w:val="20"/>
              </w:rPr>
              <w:t>je tedy třeba rozepsat po měsí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>cích.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Název kurzu/praxe dle klíčových aktivit projektu</w:t>
            </w:r>
          </w:p>
        </w:tc>
        <w:tc>
          <w:tcPr>
            <w:tcW w:w="5386" w:type="dxa"/>
          </w:tcPr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KA1 - Lékařská první pomoc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KA2 - Základy zdrav. </w:t>
            </w:r>
            <w:proofErr w:type="gramStart"/>
            <w:r w:rsidRPr="006922EF">
              <w:rPr>
                <w:rFonts w:asciiTheme="minorHAnsi" w:hAnsiTheme="minorHAnsi"/>
                <w:sz w:val="20"/>
                <w:szCs w:val="20"/>
              </w:rPr>
              <w:t>legislativy</w:t>
            </w:r>
            <w:proofErr w:type="gramEnd"/>
            <w:r w:rsidRPr="006922EF">
              <w:rPr>
                <w:rFonts w:asciiTheme="minorHAnsi" w:hAnsiTheme="minorHAnsi"/>
                <w:sz w:val="20"/>
                <w:szCs w:val="20"/>
              </w:rPr>
              <w:t>, etiky a komunikace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KA3 - Prevence škodlivého užívání NL a léčba závislostí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KA4 - Radiační ochrana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KA5 - Novorozenecká a vývojová neurologie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KA6 - Nervosvalová a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metabol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>. onemocnění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KA7 -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Epiteptologie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>, poruchy spánku, zobrazovací metody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KA8 -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Movement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disorders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, autoimunitní á a infekční onemocnění,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neurotrauma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KA9 - Akutní neurologie, neuropsychologie a neuropsychiatrie,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neurorehabilitace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>, základy klinické genetiky (kurz)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KA10 - Dětská neurologie (praxe)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KA11 - Neurologie (praxe)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KA12 - Dětské lékařství</w:t>
            </w:r>
            <w:r w:rsidR="00140B95">
              <w:rPr>
                <w:rFonts w:asciiTheme="minorHAnsi" w:hAnsiTheme="minorHAnsi"/>
                <w:sz w:val="20"/>
                <w:szCs w:val="20"/>
              </w:rPr>
              <w:t xml:space="preserve"> / Pediatrie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 (praxe)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KA13 -  Dětská a dorostová psychiatrie (praxe)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KA14 - Atestace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Počet hodin kurzu/praxe</w:t>
            </w:r>
          </w:p>
        </w:tc>
        <w:tc>
          <w:tcPr>
            <w:tcW w:w="5386" w:type="dxa"/>
          </w:tcPr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Do doby vzdělávání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nelze řadit přestávku na jídlo a oddech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 ve smyslu § 88 zákona č. 262/2006 Sb., zákoník práce, ve znění pozdějších předpisů.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Kvalifikace - Prohlubování / </w:t>
            </w:r>
            <w:proofErr w:type="gram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Zvyšování  (P/Z</w:t>
            </w:r>
            <w:proofErr w:type="gram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5386" w:type="dxa"/>
          </w:tcPr>
          <w:p w:rsidR="00F2462C" w:rsidRPr="006922EF" w:rsidRDefault="002E0A41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Dle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 xml:space="preserve">§ 5 odst. </w:t>
            </w:r>
            <w:r w:rsidR="00F2462C" w:rsidRPr="006922EF">
              <w:rPr>
                <w:rFonts w:asciiTheme="minorHAnsi" w:hAnsiTheme="minorHAnsi"/>
                <w:sz w:val="20"/>
                <w:szCs w:val="20"/>
                <w:u w:val="single"/>
              </w:rPr>
              <w:t>13 zákona č. 95/2004 Sb.</w:t>
            </w:r>
            <w:r w:rsidR="00F2462C" w:rsidRPr="006922EF">
              <w:rPr>
                <w:rFonts w:asciiTheme="minorHAnsi" w:hAnsiTheme="minorHAnsi"/>
                <w:sz w:val="20"/>
                <w:szCs w:val="20"/>
              </w:rPr>
              <w:t xml:space="preserve">, o podmínkách získávání a uznávání odborné způsobilosti a specializované způsobilosti k výkonu zdravotnického povolání lékaře, zubního lékaře a farmaceuta, která v rámci specializačního vzdělávání lékařů a </w:t>
            </w:r>
            <w:r w:rsidR="00F2462C" w:rsidRPr="006922EF">
              <w:rPr>
                <w:rFonts w:asciiTheme="minorHAnsi" w:hAnsiTheme="minorHAnsi"/>
                <w:sz w:val="20"/>
                <w:szCs w:val="20"/>
                <w:u w:val="single"/>
              </w:rPr>
              <w:t>následně dle zákona č. 262/2006 Sb.</w:t>
            </w:r>
            <w:r w:rsidR="00F2462C" w:rsidRPr="006922EF">
              <w:rPr>
                <w:rFonts w:asciiTheme="minorHAnsi" w:hAnsiTheme="minorHAnsi"/>
                <w:sz w:val="20"/>
                <w:szCs w:val="20"/>
              </w:rPr>
              <w:t xml:space="preserve">, zákoníku práce. 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Průměrný hodinový výdělek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(v Kč)</w:t>
            </w:r>
          </w:p>
        </w:tc>
        <w:tc>
          <w:tcPr>
            <w:tcW w:w="538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Průměrný hodinový výdělek dle § 232 zákoníku práce.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Průměrný hodinový výdělek vč. odvodů </w:t>
            </w:r>
            <w:r w:rsidR="00D618F6">
              <w:rPr>
                <w:rFonts w:asciiTheme="minorHAnsi" w:hAnsiTheme="minorHAnsi"/>
                <w:b/>
                <w:sz w:val="22"/>
                <w:szCs w:val="22"/>
              </w:rPr>
              <w:t xml:space="preserve">zaměstnavatele </w:t>
            </w: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na soc. a zdrav. </w:t>
            </w:r>
            <w:proofErr w:type="gramStart"/>
            <w:r w:rsidR="00D618F6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ojištění</w:t>
            </w:r>
            <w:proofErr w:type="gramEnd"/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(v Kč)</w:t>
            </w:r>
          </w:p>
        </w:tc>
        <w:tc>
          <w:tcPr>
            <w:tcW w:w="5386" w:type="dxa"/>
          </w:tcPr>
          <w:p w:rsidR="00F2462C" w:rsidRPr="006922EF" w:rsidRDefault="00F2462C" w:rsidP="00F2462C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6922EF">
              <w:rPr>
                <w:rFonts w:asciiTheme="minorHAnsi" w:hAnsiTheme="minorHAnsi"/>
                <w:i/>
                <w:sz w:val="20"/>
                <w:szCs w:val="20"/>
              </w:rPr>
              <w:t>Pomocný výpočet.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D618F6" w:rsidRPr="001C4547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1C4547">
              <w:rPr>
                <w:rFonts w:asciiTheme="minorHAnsi" w:hAnsiTheme="minorHAnsi"/>
                <w:sz w:val="20"/>
                <w:szCs w:val="20"/>
              </w:rPr>
              <w:t>Součin průměrného hodinového výdělku dle § 232 zákoníku práce a koeficientu 1,34.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71F0F">
              <w:rPr>
                <w:rFonts w:asciiTheme="minorHAnsi" w:hAnsiTheme="minorHAnsi"/>
                <w:b/>
                <w:sz w:val="22"/>
                <w:szCs w:val="22"/>
              </w:rPr>
              <w:t>Celkový počet hodin v měsíci</w:t>
            </w:r>
          </w:p>
        </w:tc>
        <w:tc>
          <w:tcPr>
            <w:tcW w:w="538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Součet odpracovaných hodin, svátků, dovolené a hodin s náhradou mzdy/platu za překážky v práci, ale bez hodin pracovní neschopnosti, ošetřování člena rodiny, neplaceného volna apod.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Zúčtovaná hrubá mzda/plat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(v Kč)</w:t>
            </w:r>
          </w:p>
        </w:tc>
        <w:tc>
          <w:tcPr>
            <w:tcW w:w="5386" w:type="dxa"/>
          </w:tcPr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Zúčtovaná hrubá mzda/plat včetně příplatků a odměn v daném měsíci. Doplňte dle mzdového listu zaměstnance. </w:t>
            </w: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Nezahrnuje náhradu mzdy/platu hrazenou zaměstnavatelem za dobu pracovní neschopnosti.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Odvody na soc. a zdrav. </w:t>
            </w:r>
            <w:proofErr w:type="gram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pojištění</w:t>
            </w:r>
            <w:proofErr w:type="gram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hrazené zaměstnavatelem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(v Kč)</w:t>
            </w:r>
          </w:p>
        </w:tc>
        <w:tc>
          <w:tcPr>
            <w:tcW w:w="538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Součet částky pojistného na sociální zabezpečení a na veřejné zdravotní pojištění, které zaměstnavatel odvedl ze zúčtované hrubé mzdy/platu nebo z náhrady mzdy/platu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Jiné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(v Kč)</w:t>
            </w:r>
          </w:p>
        </w:tc>
        <w:tc>
          <w:tcPr>
            <w:tcW w:w="5386" w:type="dxa"/>
          </w:tcPr>
          <w:p w:rsidR="00F2462C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Uveďte případně další způsobilé výdaje v Kč, ze kterých se neodvádí odvody na sociální a zdravotní pojištění; např. odvod do fondu kulturních a sociálních potřeb, zákonné pojištění </w:t>
            </w:r>
            <w:r w:rsidRPr="006922EF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odpovědnosti zaměstnavatele za škodu při pracovním úrazu, slevy na pojištění se záporným znaménkem apod. </w:t>
            </w:r>
          </w:p>
          <w:p w:rsidR="00D618F6" w:rsidRPr="006922EF" w:rsidRDefault="00D618F6" w:rsidP="00F2462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F2462C" w:rsidP="00F2462C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Neuvádějte náhradu mzdy/platu hrazenou zaměstnavatelem za dobu pracovní neschopnosti.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Celkový měsíční náklad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(v Kč)</w:t>
            </w:r>
          </w:p>
        </w:tc>
        <w:tc>
          <w:tcPr>
            <w:tcW w:w="538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Součet zúčtované hrubé mzdy/platu/odměny z dohody, odvodů na sociální a zdravotní pojištění hrazených zaměstnavatelem a jiných výdajů.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Hodinový mzdový náklad, </w:t>
            </w:r>
            <w:proofErr w:type="spell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supehrubá</w:t>
            </w:r>
            <w:proofErr w:type="spell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hodinová sazba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(v Kč)</w:t>
            </w:r>
          </w:p>
        </w:tc>
        <w:tc>
          <w:tcPr>
            <w:tcW w:w="538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6922EF">
              <w:rPr>
                <w:rFonts w:asciiTheme="minorHAnsi" w:hAnsiTheme="minorHAnsi"/>
                <w:i/>
                <w:sz w:val="20"/>
                <w:szCs w:val="20"/>
              </w:rPr>
              <w:t>Pomocný výpočet.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F2462C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Trojnásobek minimální hodinové mzdy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(v Kč)</w:t>
            </w:r>
          </w:p>
        </w:tc>
        <w:tc>
          <w:tcPr>
            <w:tcW w:w="5386" w:type="dxa"/>
          </w:tcPr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Dle příslušného nařízení vlády č. 567/2006 Sb., o minimální mzdě, o vymezení ztíženého pracovního prostředí a o výši příplatku ke mzdě za práci ve ztíženém pracovním prostředí, ve znění pro dané refundační období.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Pro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rok 2018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 činí minimální hodinová mzda 73,20 Kč (trojnásobek je tedy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219,60 Kč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Požadovaná výše mzdového příspěvku - částka výdaje v projektu (v Kč)</w:t>
            </w:r>
          </w:p>
        </w:tc>
        <w:tc>
          <w:tcPr>
            <w:tcW w:w="5386" w:type="dxa"/>
          </w:tcPr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Mzdové příspěvky je možné hradit až do výše 100 % skutečně vzniklých osobních nákladů,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nejvýše však do výše odpovídající trojnásobku</w:t>
            </w:r>
            <w:r w:rsidR="006922EF" w:rsidRPr="006922EF">
              <w:rPr>
                <w:rFonts w:asciiTheme="minorHAnsi" w:hAnsiTheme="minorHAnsi"/>
                <w:sz w:val="20"/>
                <w:szCs w:val="20"/>
                <w:u w:val="single"/>
              </w:rPr>
              <w:t xml:space="preserve"> základní sazby minimální mzdy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za hodinu práce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 stanovenou aktuálním nařízením vlády. 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Prohlubování kvalifikace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Pokud je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superhrubá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hodinová sazba nižší než trojnásobek minimální mzdy, počítá se mzdový příspěvek jako součin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superhrubé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hodinové mzdy a počtu hodin strávených na kurzu/praxi. 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V případě, že </w:t>
            </w:r>
            <w:proofErr w:type="spellStart"/>
            <w:r w:rsidRPr="006922EF">
              <w:rPr>
                <w:rFonts w:asciiTheme="minorHAnsi" w:hAnsiTheme="minorHAnsi"/>
                <w:sz w:val="20"/>
                <w:szCs w:val="20"/>
              </w:rPr>
              <w:t>superhrubá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hodinová sazba přesáhne trojnásobek minimální mzdy (tj. max. způsobilou výši mzdového příspěvku z OPZ), mzdový příspěvek se vyjádří jako součin trojnásobku minimální hodinové mzdy a počtu hodin strávených na kurzu/praxi.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Zvyšování kvalifikace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Pokud je průměrný hodinový výdělek vč. odvodů</w:t>
            </w:r>
            <w:r w:rsidR="00D618F6">
              <w:rPr>
                <w:rFonts w:asciiTheme="minorHAnsi" w:hAnsiTheme="minorHAnsi"/>
                <w:sz w:val="20"/>
                <w:szCs w:val="20"/>
              </w:rPr>
              <w:t xml:space="preserve"> zaměstnavatele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 na soc. a zdrav. </w:t>
            </w:r>
            <w:proofErr w:type="gramStart"/>
            <w:r w:rsidRPr="006922EF">
              <w:rPr>
                <w:rFonts w:asciiTheme="minorHAnsi" w:hAnsiTheme="minorHAnsi"/>
                <w:sz w:val="20"/>
                <w:szCs w:val="20"/>
              </w:rPr>
              <w:t>pojištění</w:t>
            </w:r>
            <w:proofErr w:type="gram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nižší než trojnásobek minimální mzdy, počítá se mzdový příspěvek jako součin průměrného hodinového výdělku vč. odvodů</w:t>
            </w:r>
            <w:r w:rsidR="00D618F6">
              <w:rPr>
                <w:rFonts w:asciiTheme="minorHAnsi" w:hAnsiTheme="minorHAnsi"/>
                <w:sz w:val="20"/>
                <w:szCs w:val="20"/>
              </w:rPr>
              <w:t xml:space="preserve"> zaměstnavatele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 na soc. a zdrav. pojištění  a počtu hodin strávených na kurzu/praxi. 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V případě, že průměrný hodinový výdělek vč. odvodů</w:t>
            </w:r>
            <w:r w:rsidR="00D618F6">
              <w:rPr>
                <w:rFonts w:asciiTheme="minorHAnsi" w:hAnsiTheme="minorHAnsi"/>
                <w:sz w:val="20"/>
                <w:szCs w:val="20"/>
              </w:rPr>
              <w:t xml:space="preserve"> zaměstnavatele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 na soc. a zdrav. </w:t>
            </w:r>
            <w:proofErr w:type="gramStart"/>
            <w:r w:rsidRPr="006922EF">
              <w:rPr>
                <w:rFonts w:asciiTheme="minorHAnsi" w:hAnsiTheme="minorHAnsi"/>
                <w:sz w:val="20"/>
                <w:szCs w:val="20"/>
              </w:rPr>
              <w:t>pojištění</w:t>
            </w:r>
            <w:proofErr w:type="gram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přesáhne trojnásobek minimální mzdy (tj. max. způsobilou výši mzdového příspěvku z OPZ), mzdový příspěvek se vyjádří jako součin trojnásobku minimální hodinové mzdy a počtu hodin strávených na kurzu/praxi.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Atestační poplatek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– částka výdaje v projektu </w:t>
            </w: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(v Kč)</w:t>
            </w:r>
          </w:p>
        </w:tc>
        <w:tc>
          <w:tcPr>
            <w:tcW w:w="5386" w:type="dxa"/>
          </w:tcPr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Náklady na odpovídající část úhrady za atestační zkoušku ve smyslu Nařízení vlády č. 184/2009 Sb., o stanovení výše úhrad za zkoušky hrazeného na účet pověřené organizace ve smyslu § 2 písmeno l) zákona č. 95/2004 Sb. a do výše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limitu, který byl v projektu stanoven na 500 Kč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 xml:space="preserve">Jedná se pouze o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úhradu první atestační zkoušky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 xml:space="preserve">, náklady na úhradu prvního a druhého opakování atestační zkoušky již </w:t>
            </w:r>
            <w:r w:rsidRPr="006922EF">
              <w:rPr>
                <w:rFonts w:asciiTheme="minorHAnsi" w:hAnsiTheme="minorHAnsi"/>
                <w:sz w:val="20"/>
                <w:szCs w:val="20"/>
              </w:rPr>
              <w:lastRenderedPageBreak/>
              <w:t>nejsou způsobilým výdajem.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Datum vzniku nákladu</w:t>
            </w:r>
          </w:p>
        </w:tc>
        <w:tc>
          <w:tcPr>
            <w:tcW w:w="5386" w:type="dxa"/>
          </w:tcPr>
          <w:p w:rsidR="00F2462C" w:rsidRDefault="00C624A3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C624A3">
              <w:rPr>
                <w:rFonts w:asciiTheme="minorHAnsi" w:hAnsiTheme="minorHAnsi"/>
                <w:sz w:val="20"/>
                <w:szCs w:val="20"/>
              </w:rPr>
              <w:t>U daňových dokladů uveďte datum zdanitelného plnění. U nedaňových dokladů doplňte datum uskutečnění účetního případu; pokud toto datum doklad neobsahuje, pak je pro kontrolu za datum uskutečnění účetního případu považováno datum vyhotovení účetního dokladu, které musí být na dokladu vždy vyznačeno.</w:t>
            </w:r>
          </w:p>
          <w:p w:rsidR="00C624A3" w:rsidRDefault="00C624A3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624A3" w:rsidRPr="00C624A3" w:rsidRDefault="00C624A3" w:rsidP="00BE4A3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Použijte formát </w:t>
            </w:r>
            <w:proofErr w:type="spellStart"/>
            <w:proofErr w:type="gramStart"/>
            <w:r w:rsidRPr="00C624A3">
              <w:rPr>
                <w:rFonts w:asciiTheme="minorHAnsi" w:hAnsiTheme="minorHAnsi"/>
                <w:i/>
                <w:sz w:val="20"/>
                <w:szCs w:val="20"/>
              </w:rPr>
              <w:t>dd.mm</w:t>
            </w:r>
            <w:proofErr w:type="gramEnd"/>
            <w:r w:rsidRPr="00C624A3">
              <w:rPr>
                <w:rFonts w:asciiTheme="minorHAnsi" w:hAnsiTheme="minorHAnsi"/>
                <w:i/>
                <w:sz w:val="20"/>
                <w:szCs w:val="20"/>
              </w:rPr>
              <w:t>.rrr</w:t>
            </w:r>
            <w:proofErr w:type="spellEnd"/>
            <w:r w:rsidRPr="00C624A3"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Datum úhrady výdaje</w:t>
            </w:r>
          </w:p>
        </w:tc>
        <w:tc>
          <w:tcPr>
            <w:tcW w:w="5386" w:type="dxa"/>
          </w:tcPr>
          <w:p w:rsidR="00C624A3" w:rsidRPr="00C624A3" w:rsidRDefault="00C624A3" w:rsidP="00C624A3">
            <w:pPr>
              <w:rPr>
                <w:rFonts w:asciiTheme="minorHAnsi" w:hAnsiTheme="minorHAnsi"/>
                <w:sz w:val="20"/>
                <w:szCs w:val="20"/>
              </w:rPr>
            </w:pPr>
            <w:r w:rsidRPr="00C624A3">
              <w:rPr>
                <w:rFonts w:asciiTheme="minorHAnsi" w:hAnsiTheme="minorHAnsi"/>
                <w:sz w:val="20"/>
                <w:szCs w:val="20"/>
              </w:rPr>
              <w:t xml:space="preserve">Uveďte datum dle výpisu z bankovního účtu či výdajového pokladního dokladu. </w:t>
            </w:r>
          </w:p>
          <w:p w:rsidR="00C624A3" w:rsidRPr="001B03A6" w:rsidRDefault="00C624A3" w:rsidP="00C624A3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  <w:p w:rsidR="00F2462C" w:rsidRPr="00C624A3" w:rsidRDefault="00C624A3" w:rsidP="00C624A3">
            <w:pPr>
              <w:rPr>
                <w:rFonts w:asciiTheme="minorHAnsi" w:hAnsiTheme="minorHAnsi"/>
                <w:sz w:val="20"/>
                <w:szCs w:val="20"/>
              </w:rPr>
            </w:pPr>
            <w:r w:rsidRPr="001B03A6">
              <w:rPr>
                <w:rFonts w:asciiTheme="minorHAnsi" w:hAnsiTheme="minorHAnsi"/>
                <w:sz w:val="20"/>
                <w:szCs w:val="20"/>
              </w:rPr>
              <w:t xml:space="preserve">Použijte formát </w:t>
            </w:r>
            <w:proofErr w:type="spellStart"/>
            <w:r w:rsidRPr="001B03A6">
              <w:rPr>
                <w:rFonts w:asciiTheme="minorHAnsi" w:hAnsiTheme="minorHAnsi"/>
                <w:sz w:val="20"/>
                <w:szCs w:val="20"/>
              </w:rPr>
              <w:t>dd</w:t>
            </w:r>
            <w:proofErr w:type="spellEnd"/>
            <w:r w:rsidRPr="001B03A6">
              <w:rPr>
                <w:rFonts w:asciiTheme="minorHAnsi" w:hAnsiTheme="minorHAnsi"/>
                <w:sz w:val="20"/>
                <w:szCs w:val="20"/>
              </w:rPr>
              <w:t>-mm-</w:t>
            </w:r>
            <w:proofErr w:type="spellStart"/>
            <w:r w:rsidRPr="001B03A6">
              <w:rPr>
                <w:rFonts w:asciiTheme="minorHAnsi" w:hAnsiTheme="minorHAnsi"/>
                <w:sz w:val="20"/>
                <w:szCs w:val="20"/>
              </w:rPr>
              <w:t>rrrr</w:t>
            </w:r>
            <w:proofErr w:type="spellEnd"/>
            <w:r w:rsidRPr="001B03A6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Jméno a příjmení statutárního zástupce,                                                                                                                      </w:t>
            </w:r>
            <w:r w:rsidR="006922EF">
              <w:rPr>
                <w:rFonts w:asciiTheme="minorHAnsi" w:hAnsiTheme="minorHAnsi"/>
                <w:b/>
                <w:sz w:val="22"/>
                <w:szCs w:val="22"/>
              </w:rPr>
              <w:t xml:space="preserve">           </w:t>
            </w: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resp. osoby oprávněné jednat za dotovaný/</w:t>
            </w:r>
            <w:proofErr w:type="spell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zasmluvněný</w:t>
            </w:r>
            <w:proofErr w:type="spell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subjekt.</w:t>
            </w:r>
          </w:p>
        </w:tc>
        <w:tc>
          <w:tcPr>
            <w:tcW w:w="5386" w:type="dxa"/>
          </w:tcPr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Vyplňte v případě, že tabulka není opatřena elektronickým podpisem statutárního zástupce subjektu, resp. osoby oprávněné jednat za tento subjekt.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V případě, že na straně subjektu připojuje podpis zmocněnec, musí dotovaný</w:t>
            </w:r>
            <w:r w:rsidR="006922EF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="006922EF">
              <w:rPr>
                <w:rFonts w:asciiTheme="minorHAnsi" w:hAnsiTheme="minorHAnsi"/>
                <w:sz w:val="20"/>
                <w:szCs w:val="20"/>
              </w:rPr>
              <w:t>zasmluvněný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subjekt dodat Ministerstvu zdravotnictví ČR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originál či ověřenou kopii příslušné plné moci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F2462C" w:rsidRPr="006922EF" w:rsidTr="002E0A41">
        <w:tc>
          <w:tcPr>
            <w:tcW w:w="3936" w:type="dxa"/>
          </w:tcPr>
          <w:p w:rsidR="00F2462C" w:rsidRPr="006922EF" w:rsidRDefault="00BE4A39" w:rsidP="00F523C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Datum a podpis statutárního </w:t>
            </w:r>
            <w:proofErr w:type="gram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zástupce,                                                                                                                         </w:t>
            </w:r>
            <w:r w:rsidR="002E0A41"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</w:t>
            </w:r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resp.</w:t>
            </w:r>
            <w:proofErr w:type="gram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osoby oprávněné jednat za dotovaný/</w:t>
            </w:r>
            <w:proofErr w:type="spellStart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>zasmluvněný</w:t>
            </w:r>
            <w:proofErr w:type="spellEnd"/>
            <w:r w:rsidRPr="006922EF">
              <w:rPr>
                <w:rFonts w:asciiTheme="minorHAnsi" w:hAnsiTheme="minorHAnsi"/>
                <w:b/>
                <w:sz w:val="22"/>
                <w:szCs w:val="22"/>
              </w:rPr>
              <w:t xml:space="preserve"> subjekt.</w:t>
            </w:r>
          </w:p>
        </w:tc>
        <w:tc>
          <w:tcPr>
            <w:tcW w:w="5386" w:type="dxa"/>
          </w:tcPr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Pokud statutární zástupce, resp. osoba oprávněná jednat, podepisuje vyúčtování výdajů v listinné podobě, využije tento prostor na výtisku dokumentu pro umístění data a svého podpisu.</w:t>
            </w:r>
          </w:p>
          <w:p w:rsidR="00BE4A39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62C" w:rsidRPr="006922EF" w:rsidRDefault="00BE4A39" w:rsidP="00BE4A39">
            <w:pPr>
              <w:rPr>
                <w:rFonts w:asciiTheme="minorHAnsi" w:hAnsiTheme="minorHAnsi"/>
                <w:sz w:val="20"/>
                <w:szCs w:val="20"/>
              </w:rPr>
            </w:pPr>
            <w:r w:rsidRPr="006922EF">
              <w:rPr>
                <w:rFonts w:asciiTheme="minorHAnsi" w:hAnsiTheme="minorHAnsi"/>
                <w:sz w:val="20"/>
                <w:szCs w:val="20"/>
              </w:rPr>
              <w:t>V případě, že na straně subjektu připojuje podpis zmocněnec, musí dotovaný</w:t>
            </w:r>
            <w:r w:rsidR="006922EF">
              <w:rPr>
                <w:rFonts w:asciiTheme="minorHAnsi" w:hAnsiTheme="minorHAnsi"/>
                <w:sz w:val="20"/>
                <w:szCs w:val="20"/>
              </w:rPr>
              <w:t>/</w:t>
            </w:r>
            <w:proofErr w:type="spellStart"/>
            <w:r w:rsidR="006922EF">
              <w:rPr>
                <w:rFonts w:asciiTheme="minorHAnsi" w:hAnsiTheme="minorHAnsi"/>
                <w:sz w:val="20"/>
                <w:szCs w:val="20"/>
              </w:rPr>
              <w:t>zasmluvněný</w:t>
            </w:r>
            <w:proofErr w:type="spellEnd"/>
            <w:r w:rsidRPr="006922EF">
              <w:rPr>
                <w:rFonts w:asciiTheme="minorHAnsi" w:hAnsiTheme="minorHAnsi"/>
                <w:sz w:val="20"/>
                <w:szCs w:val="20"/>
              </w:rPr>
              <w:t xml:space="preserve"> subjekt dodat Ministerstvu zdravotnictví ČR </w:t>
            </w:r>
            <w:r w:rsidRPr="006922EF">
              <w:rPr>
                <w:rFonts w:asciiTheme="minorHAnsi" w:hAnsiTheme="minorHAnsi"/>
                <w:sz w:val="20"/>
                <w:szCs w:val="20"/>
                <w:u w:val="single"/>
              </w:rPr>
              <w:t>originál či ověřenou kopii příslušné plné moci</w:t>
            </w:r>
            <w:r w:rsidRPr="006922E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</w:tbl>
    <w:p w:rsidR="00F2462C" w:rsidRPr="006922EF" w:rsidRDefault="00F2462C">
      <w:pPr>
        <w:rPr>
          <w:rFonts w:asciiTheme="minorHAnsi" w:hAnsiTheme="minorHAnsi"/>
          <w:sz w:val="22"/>
          <w:szCs w:val="22"/>
        </w:rPr>
      </w:pPr>
    </w:p>
    <w:sectPr w:rsidR="00F2462C" w:rsidRPr="006922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EF" w:rsidRDefault="006922EF" w:rsidP="006922EF">
      <w:r>
        <w:separator/>
      </w:r>
    </w:p>
  </w:endnote>
  <w:endnote w:type="continuationSeparator" w:id="0">
    <w:p w:rsidR="006922EF" w:rsidRDefault="006922EF" w:rsidP="0069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2EF" w:rsidRPr="00811644" w:rsidRDefault="006922EF" w:rsidP="006922EF">
    <w:pPr>
      <w:pStyle w:val="Zpat"/>
      <w:jc w:val="right"/>
      <w:rPr>
        <w:rFonts w:asciiTheme="minorHAnsi" w:hAnsiTheme="minorHAnsi"/>
      </w:rPr>
    </w:pPr>
    <w:r w:rsidRPr="00811644">
      <w:rPr>
        <w:rFonts w:asciiTheme="minorHAnsi" w:hAnsiTheme="minorHAnsi" w:cstheme="minorHAnsi"/>
        <w:sz w:val="18"/>
        <w:szCs w:val="18"/>
      </w:rPr>
      <w:t xml:space="preserve">Strana </w:t>
    </w:r>
    <w:r w:rsidRPr="00811644">
      <w:rPr>
        <w:rFonts w:asciiTheme="minorHAnsi" w:hAnsiTheme="minorHAnsi" w:cstheme="minorHAnsi"/>
        <w:sz w:val="18"/>
        <w:szCs w:val="18"/>
      </w:rPr>
      <w:fldChar w:fldCharType="begin"/>
    </w:r>
    <w:r w:rsidRPr="00811644">
      <w:rPr>
        <w:rFonts w:asciiTheme="minorHAnsi" w:hAnsiTheme="minorHAnsi" w:cstheme="minorHAnsi"/>
        <w:sz w:val="18"/>
        <w:szCs w:val="18"/>
      </w:rPr>
      <w:instrText xml:space="preserve"> PAGE </w:instrText>
    </w:r>
    <w:r w:rsidRPr="00811644">
      <w:rPr>
        <w:rFonts w:asciiTheme="minorHAnsi" w:hAnsiTheme="minorHAnsi" w:cstheme="minorHAnsi"/>
        <w:sz w:val="18"/>
        <w:szCs w:val="18"/>
      </w:rPr>
      <w:fldChar w:fldCharType="separate"/>
    </w:r>
    <w:r w:rsidR="00140B95">
      <w:rPr>
        <w:rFonts w:asciiTheme="minorHAnsi" w:hAnsiTheme="minorHAnsi" w:cstheme="minorHAnsi"/>
        <w:noProof/>
        <w:sz w:val="18"/>
        <w:szCs w:val="18"/>
      </w:rPr>
      <w:t>3</w:t>
    </w:r>
    <w:r w:rsidRPr="00811644">
      <w:rPr>
        <w:rFonts w:asciiTheme="minorHAnsi" w:hAnsiTheme="minorHAnsi" w:cstheme="minorHAnsi"/>
        <w:sz w:val="18"/>
        <w:szCs w:val="18"/>
      </w:rPr>
      <w:fldChar w:fldCharType="end"/>
    </w:r>
    <w:r w:rsidRPr="00811644">
      <w:rPr>
        <w:rFonts w:asciiTheme="minorHAnsi" w:hAnsiTheme="minorHAnsi" w:cstheme="minorHAnsi"/>
        <w:sz w:val="18"/>
        <w:szCs w:val="18"/>
      </w:rPr>
      <w:t xml:space="preserve"> (celkem </w:t>
    </w:r>
    <w:r w:rsidRPr="00811644">
      <w:rPr>
        <w:rFonts w:asciiTheme="minorHAnsi" w:hAnsiTheme="minorHAnsi" w:cstheme="minorHAnsi"/>
        <w:sz w:val="18"/>
        <w:szCs w:val="18"/>
      </w:rPr>
      <w:fldChar w:fldCharType="begin"/>
    </w:r>
    <w:r w:rsidRPr="00811644">
      <w:rPr>
        <w:rFonts w:asciiTheme="minorHAnsi" w:hAnsiTheme="minorHAnsi" w:cstheme="minorHAnsi"/>
        <w:sz w:val="18"/>
        <w:szCs w:val="18"/>
      </w:rPr>
      <w:instrText xml:space="preserve"> SECTIONPAGES  \* Arabic  \* MERGEFORMAT </w:instrText>
    </w:r>
    <w:r w:rsidRPr="00811644">
      <w:rPr>
        <w:rFonts w:asciiTheme="minorHAnsi" w:hAnsiTheme="minorHAnsi" w:cstheme="minorHAnsi"/>
        <w:sz w:val="18"/>
        <w:szCs w:val="18"/>
      </w:rPr>
      <w:fldChar w:fldCharType="separate"/>
    </w:r>
    <w:r w:rsidR="00140B95">
      <w:rPr>
        <w:rFonts w:asciiTheme="minorHAnsi" w:hAnsiTheme="minorHAnsi" w:cstheme="minorHAnsi"/>
        <w:noProof/>
        <w:sz w:val="18"/>
        <w:szCs w:val="18"/>
      </w:rPr>
      <w:t>3</w:t>
    </w:r>
    <w:r w:rsidRPr="00811644">
      <w:rPr>
        <w:rFonts w:asciiTheme="minorHAnsi" w:hAnsiTheme="minorHAnsi" w:cstheme="minorHAnsi"/>
        <w:sz w:val="18"/>
        <w:szCs w:val="18"/>
      </w:rPr>
      <w:fldChar w:fldCharType="end"/>
    </w:r>
    <w:r w:rsidRPr="00811644">
      <w:rPr>
        <w:rFonts w:asciiTheme="minorHAnsi" w:hAnsiTheme="minorHAnsi" w:cstheme="minorHAnsi"/>
        <w:sz w:val="18"/>
        <w:szCs w:val="18"/>
      </w:rPr>
      <w:t>)</w:t>
    </w:r>
  </w:p>
  <w:p w:rsidR="006922EF" w:rsidRDefault="006922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EF" w:rsidRDefault="006922EF" w:rsidP="006922EF">
      <w:r>
        <w:separator/>
      </w:r>
    </w:p>
  </w:footnote>
  <w:footnote w:type="continuationSeparator" w:id="0">
    <w:p w:rsidR="006922EF" w:rsidRDefault="006922EF" w:rsidP="00692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F0F" w:rsidRPr="00C71F0F" w:rsidRDefault="00C71F0F" w:rsidP="00C71F0F">
    <w:pPr>
      <w:pStyle w:val="Zhlav"/>
      <w:jc w:val="center"/>
      <w:rPr>
        <w:rFonts w:asciiTheme="minorHAnsi" w:hAnsiTheme="minorHAnsi"/>
        <w:sz w:val="22"/>
        <w:szCs w:val="22"/>
      </w:rPr>
    </w:pPr>
    <w:r w:rsidRPr="00C71F0F">
      <w:rPr>
        <w:rFonts w:asciiTheme="minorHAnsi" w:hAnsiTheme="minorHAnsi"/>
        <w:sz w:val="22"/>
        <w:szCs w:val="22"/>
      </w:rPr>
      <w:t>Specializační vzdělávání v oboru dětská neurologie“, CZ.03.2.63/0.0/0.0/15_039/0008219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B9"/>
    <w:rsid w:val="00140B95"/>
    <w:rsid w:val="001C4547"/>
    <w:rsid w:val="002E0A41"/>
    <w:rsid w:val="0042775A"/>
    <w:rsid w:val="00474588"/>
    <w:rsid w:val="006922EF"/>
    <w:rsid w:val="00745751"/>
    <w:rsid w:val="00804FB9"/>
    <w:rsid w:val="00B338B2"/>
    <w:rsid w:val="00BE4A39"/>
    <w:rsid w:val="00C624A3"/>
    <w:rsid w:val="00C71F0F"/>
    <w:rsid w:val="00D618F6"/>
    <w:rsid w:val="00F2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24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6922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922E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922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22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24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6922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922E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922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22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961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Havlíková Jana Mgr.</dc:creator>
  <cp:keywords/>
  <dc:description/>
  <cp:lastModifiedBy>Havlíková Jana Mgr.</cp:lastModifiedBy>
  <cp:revision>11</cp:revision>
  <dcterms:created xsi:type="dcterms:W3CDTF">2019-01-25T13:06:00Z</dcterms:created>
  <dcterms:modified xsi:type="dcterms:W3CDTF">2019-03-05T15:25:00Z</dcterms:modified>
</cp:coreProperties>
</file>